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0" w:rsidRDefault="00463A36" w:rsidP="00A32A88">
      <w:pPr>
        <w:rPr>
          <w:b/>
        </w:rPr>
      </w:pPr>
      <w:r>
        <w:rPr>
          <w:b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-1028700</wp:posOffset>
            </wp:positionV>
            <wp:extent cx="7924800" cy="1938020"/>
            <wp:effectExtent l="19050" t="0" r="0" b="0"/>
            <wp:wrapThrough wrapText="bothSides">
              <wp:wrapPolygon edited="0">
                <wp:start x="-52" y="0"/>
                <wp:lineTo x="-52" y="21444"/>
                <wp:lineTo x="21600" y="21444"/>
                <wp:lineTo x="21600" y="0"/>
                <wp:lineTo x="-52" y="0"/>
              </wp:wrapPolygon>
            </wp:wrapThrough>
            <wp:docPr id="2" name="Imagen 2" descr="Plantil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illa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CA0" w:rsidRDefault="00F60CA0" w:rsidP="00F60CA0">
      <w:pPr>
        <w:jc w:val="center"/>
        <w:rPr>
          <w:b/>
        </w:rPr>
      </w:pPr>
    </w:p>
    <w:p w:rsidR="00F60CA0" w:rsidRDefault="00F60CA0" w:rsidP="00F60CA0">
      <w:pPr>
        <w:jc w:val="center"/>
        <w:rPr>
          <w:b/>
        </w:rPr>
      </w:pPr>
      <w:r>
        <w:rPr>
          <w:b/>
        </w:rPr>
        <w:t>TRABAJO DE GRADO</w:t>
      </w:r>
    </w:p>
    <w:p w:rsidR="00F60CA0" w:rsidRDefault="00F60CA0" w:rsidP="00F60CA0">
      <w:pPr>
        <w:jc w:val="center"/>
        <w:rPr>
          <w:b/>
        </w:rPr>
      </w:pPr>
    </w:p>
    <w:p w:rsidR="00F60CA0" w:rsidRDefault="0059078F" w:rsidP="00F60CA0">
      <w:pPr>
        <w:jc w:val="center"/>
        <w:rPr>
          <w:b/>
        </w:rPr>
      </w:pPr>
      <w:r>
        <w:rPr>
          <w:noProof/>
        </w:rPr>
        <w:t>IV COLOQUIO DE INVESTIGACION CONTABLE.</w:t>
      </w:r>
    </w:p>
    <w:p w:rsidR="00F60CA0" w:rsidRDefault="00F60CA0" w:rsidP="00F60CA0">
      <w:pPr>
        <w:jc w:val="center"/>
        <w:rPr>
          <w:b/>
        </w:rPr>
      </w:pPr>
    </w:p>
    <w:p w:rsidR="00F60CA0" w:rsidRDefault="00F60CA0" w:rsidP="00F60CA0">
      <w:pPr>
        <w:jc w:val="center"/>
        <w:rPr>
          <w:b/>
        </w:rPr>
      </w:pPr>
    </w:p>
    <w:p w:rsidR="00F60CA0" w:rsidRPr="00024A1B" w:rsidRDefault="00F60CA0" w:rsidP="00F60CA0">
      <w:pPr>
        <w:tabs>
          <w:tab w:val="left" w:pos="5907"/>
        </w:tabs>
        <w:rPr>
          <w:b/>
        </w:rPr>
      </w:pPr>
      <w:r w:rsidRPr="00024A1B">
        <w:rPr>
          <w:b/>
        </w:rPr>
        <w:t>Título</w:t>
      </w:r>
    </w:p>
    <w:p w:rsidR="00F60CA0" w:rsidRPr="00024A1B" w:rsidRDefault="00F60CA0" w:rsidP="00F60CA0">
      <w:pPr>
        <w:tabs>
          <w:tab w:val="left" w:pos="5907"/>
        </w:tabs>
        <w:rPr>
          <w:b/>
        </w:rPr>
      </w:pPr>
    </w:p>
    <w:p w:rsidR="00F60CA0" w:rsidRDefault="0059078F" w:rsidP="00F60CA0">
      <w:pPr>
        <w:autoSpaceDE w:val="0"/>
        <w:autoSpaceDN w:val="0"/>
        <w:adjustRightInd w:val="0"/>
        <w:rPr>
          <w:noProof/>
        </w:rPr>
      </w:pPr>
      <w:r>
        <w:rPr>
          <w:noProof/>
        </w:rPr>
        <w:t>FORTALE</w:t>
      </w:r>
      <w:r w:rsidR="00F817FB">
        <w:rPr>
          <w:noProof/>
        </w:rPr>
        <w:t>C</w:t>
      </w:r>
      <w:r>
        <w:rPr>
          <w:noProof/>
        </w:rPr>
        <w:t>IMIENTOS EN LOS PROCESOS CONTABLES, ORGANIZACIÓN Y AJUSTE EN BASES DE DATOS</w:t>
      </w:r>
      <w:r w:rsidR="00196622">
        <w:rPr>
          <w:noProof/>
        </w:rPr>
        <w:t>.</w:t>
      </w:r>
    </w:p>
    <w:p w:rsidR="00196622" w:rsidRPr="00024A1B" w:rsidRDefault="00196622" w:rsidP="00F60CA0">
      <w:pPr>
        <w:autoSpaceDE w:val="0"/>
        <w:autoSpaceDN w:val="0"/>
        <w:adjustRightInd w:val="0"/>
        <w:rPr>
          <w:color w:val="000000"/>
        </w:rPr>
      </w:pPr>
    </w:p>
    <w:p w:rsidR="00F60CA0" w:rsidRPr="00196622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196622" w:rsidRDefault="00196622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  <w:lang w:val="en-US"/>
        </w:rPr>
      </w:pPr>
      <w:r w:rsidRPr="00196622">
        <w:rPr>
          <w:bCs/>
          <w:color w:val="000000"/>
          <w:lang w:val="en-US"/>
        </w:rPr>
        <w:t>STRENGTHENING IN ACCOUNTING PROCESSES, ORGANIZATION AND ADJUSTMENT IN DATABASES.</w:t>
      </w:r>
    </w:p>
    <w:p w:rsidR="00F60CA0" w:rsidRPr="00196622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F60CA0">
        <w:rPr>
          <w:b/>
          <w:bCs/>
          <w:color w:val="000000"/>
        </w:rPr>
        <w:t>Autor</w:t>
      </w:r>
    </w:p>
    <w:p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F60CA0" w:rsidRPr="00024A1B" w:rsidRDefault="00C408EA" w:rsidP="00F60C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Diana Lucia Vásquez </w:t>
      </w:r>
      <w:proofErr w:type="spellStart"/>
      <w:r>
        <w:rPr>
          <w:color w:val="000000"/>
        </w:rPr>
        <w:t>Vásquez</w:t>
      </w:r>
      <w:proofErr w:type="spellEnd"/>
      <w:r>
        <w:rPr>
          <w:color w:val="000000"/>
        </w:rPr>
        <w:t>.</w:t>
      </w:r>
    </w:p>
    <w:p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Publicación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024A1B">
        <w:rPr>
          <w:bCs/>
          <w:color w:val="000000"/>
        </w:rPr>
        <w:t>Bogotá, Corporación Universitaria Minuto de Dios- UNIMINUTO U.V.D-, 201</w:t>
      </w:r>
      <w:r w:rsidR="00C408EA">
        <w:rPr>
          <w:bCs/>
          <w:color w:val="000000"/>
        </w:rPr>
        <w:t>8</w:t>
      </w:r>
      <w:r w:rsidRPr="00024A1B">
        <w:rPr>
          <w:bCs/>
          <w:color w:val="000000"/>
        </w:rPr>
        <w:t xml:space="preserve">. </w:t>
      </w:r>
      <w:r w:rsidR="00C408EA">
        <w:rPr>
          <w:bCs/>
          <w:color w:val="000000"/>
        </w:rPr>
        <w:t>32</w:t>
      </w:r>
      <w:r w:rsidRPr="00024A1B">
        <w:rPr>
          <w:bCs/>
          <w:color w:val="000000"/>
        </w:rPr>
        <w:t xml:space="preserve"> páginas.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Unidad Patrocinante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024A1B">
        <w:rPr>
          <w:bCs/>
          <w:color w:val="000000"/>
        </w:rPr>
        <w:t xml:space="preserve">Corporación Universitaria Minuto de Dios (UNIMINUTO), Vicerrectoría  </w:t>
      </w:r>
      <w:r>
        <w:rPr>
          <w:bCs/>
          <w:color w:val="000000"/>
        </w:rPr>
        <w:t xml:space="preserve">Académica </w:t>
      </w:r>
      <w:r w:rsidRPr="00024A1B">
        <w:rPr>
          <w:bCs/>
          <w:color w:val="000000"/>
        </w:rPr>
        <w:t xml:space="preserve"> U.V.D.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Palabras Claves</w:t>
      </w:r>
    </w:p>
    <w:p w:rsidR="00C408EA" w:rsidRDefault="00C408EA" w:rsidP="00C408EA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Ordenar  -  ajustar.</w:t>
      </w:r>
    </w:p>
    <w:p w:rsidR="00C408EA" w:rsidRDefault="00C408EA" w:rsidP="00C408EA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Información, bases de Datos</w:t>
      </w:r>
    </w:p>
    <w:p w:rsidR="00C408EA" w:rsidRPr="00C408EA" w:rsidRDefault="00C408EA" w:rsidP="00C408EA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C408EA">
        <w:rPr>
          <w:bCs/>
          <w:color w:val="000000"/>
        </w:rPr>
        <w:t>Contabilidad Financiera.</w:t>
      </w:r>
    </w:p>
    <w:p w:rsidR="00C408EA" w:rsidRPr="00C408EA" w:rsidRDefault="00C408EA" w:rsidP="00C408EA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C408EA">
        <w:rPr>
          <w:bCs/>
          <w:color w:val="000000"/>
        </w:rPr>
        <w:t xml:space="preserve">Contabilidad Analítica. </w:t>
      </w:r>
    </w:p>
    <w:p w:rsidR="00F60CA0" w:rsidRPr="00C408EA" w:rsidRDefault="00C408EA" w:rsidP="00C408EA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C408EA">
        <w:rPr>
          <w:bCs/>
          <w:color w:val="000000"/>
        </w:rPr>
        <w:t>Análisis económico y financiero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C408EA" w:rsidRDefault="00C408EA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Descripción</w:t>
      </w:r>
    </w:p>
    <w:p w:rsidR="00F60CA0" w:rsidRPr="00024A1B" w:rsidRDefault="00F60CA0" w:rsidP="00F60CA0">
      <w:pPr>
        <w:jc w:val="both"/>
        <w:rPr>
          <w:lang w:val="es-CO"/>
        </w:rPr>
      </w:pPr>
    </w:p>
    <w:p w:rsidR="00F60CA0" w:rsidRPr="00024A1B" w:rsidRDefault="00C408EA" w:rsidP="00C408EA">
      <w:pPr>
        <w:spacing w:line="360" w:lineRule="auto"/>
        <w:jc w:val="both"/>
        <w:rPr>
          <w:b/>
          <w:bCs/>
          <w:color w:val="000000"/>
          <w:lang w:val="es-CO"/>
        </w:rPr>
      </w:pPr>
      <w:r>
        <w:t>Exponer la experiencia y el conocimiento adquirido en la formación como Contador Público en las actividades desempeñadas en la empresa ASFINCONT S.A.S y el aprendizaje académico realizado de la Universidad Minuto de Dios.</w:t>
      </w: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>Fuentes</w:t>
      </w: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:rsidR="00C408EA" w:rsidRDefault="00F60CA0" w:rsidP="00C408EA">
      <w:r w:rsidRPr="00024A1B">
        <w:t>2006; 34 (1):77-87</w:t>
      </w:r>
      <w:r w:rsidR="00C408EA" w:rsidRPr="00C408EA">
        <w:t xml:space="preserve"> </w:t>
      </w:r>
      <w:proofErr w:type="spellStart"/>
      <w:r w:rsidR="00C408EA" w:rsidRPr="000E4503">
        <w:t>Uniminuto</w:t>
      </w:r>
      <w:proofErr w:type="spellEnd"/>
      <w:r w:rsidR="00C408EA" w:rsidRPr="000E4503">
        <w:t xml:space="preserve"> Virtual y a Distancia (2014). </w:t>
      </w:r>
      <w:r w:rsidR="00C408EA" w:rsidRPr="000E4503">
        <w:rPr>
          <w:i/>
        </w:rPr>
        <w:t xml:space="preserve">Lineamientos para la práctica profesional  </w:t>
      </w:r>
      <w:proofErr w:type="spellStart"/>
      <w:r w:rsidR="00C408EA" w:rsidRPr="000E4503">
        <w:rPr>
          <w:i/>
        </w:rPr>
        <w:t>Uniminuto</w:t>
      </w:r>
      <w:proofErr w:type="spellEnd"/>
      <w:r w:rsidR="00C408EA" w:rsidRPr="000E4503">
        <w:rPr>
          <w:i/>
        </w:rPr>
        <w:t xml:space="preserve"> Virtual y a Distancia</w:t>
      </w:r>
      <w:r w:rsidR="00C408EA" w:rsidRPr="000E4503">
        <w:t xml:space="preserve">. </w:t>
      </w:r>
      <w:r w:rsidR="00C408EA">
        <w:t xml:space="preserve">Recuperado de: </w:t>
      </w:r>
      <w:hyperlink r:id="rId7" w:history="1">
        <w:r w:rsidR="00C408EA" w:rsidRPr="00435F9C">
          <w:rPr>
            <w:rStyle w:val="Hipervnculo"/>
          </w:rPr>
          <w:t>http://www.uniminuto.edu/documents/992197/6960428/LINEAMIENTOS_PRACTICAS_PROFESIONALES+APROBADO+CAS.pdf/86cdc6bc-93bd-4121-8eb2-feafd20ffd7f</w:t>
        </w:r>
      </w:hyperlink>
    </w:p>
    <w:p w:rsidR="00C408EA" w:rsidRDefault="00C408EA" w:rsidP="00C408EA">
      <w:pPr>
        <w:ind w:left="709" w:hanging="709"/>
        <w:jc w:val="both"/>
      </w:pPr>
      <w:r>
        <w:t>Contabilidad de Gestión. Samuel Leónidas pereza Grau. Milena Zabaleta de Armas  (2015)</w:t>
      </w:r>
    </w:p>
    <w:p w:rsidR="00C408EA" w:rsidRDefault="00C408EA" w:rsidP="00C408EA">
      <w:r w:rsidRPr="000D639E">
        <w:t>Políticas empresariales de ASFINCONT S.A.S.</w:t>
      </w:r>
      <w:r>
        <w:t xml:space="preserve"> (2013)</w:t>
      </w:r>
    </w:p>
    <w:p w:rsidR="00C408EA" w:rsidRPr="00556795" w:rsidRDefault="00C408EA" w:rsidP="00C408EA">
      <w:pPr>
        <w:rPr>
          <w:lang w:val="en-US"/>
        </w:rPr>
      </w:pPr>
      <w:r w:rsidRPr="00556795">
        <w:rPr>
          <w:lang w:val="en-US"/>
        </w:rPr>
        <w:t>SHULL, David M. 1992, “</w:t>
      </w:r>
      <w:proofErr w:type="spellStart"/>
      <w:r w:rsidRPr="00556795">
        <w:rPr>
          <w:lang w:val="en-US"/>
        </w:rPr>
        <w:t>Eficiente</w:t>
      </w:r>
      <w:proofErr w:type="spellEnd"/>
      <w:r w:rsidRPr="00556795">
        <w:rPr>
          <w:lang w:val="en-US"/>
        </w:rPr>
        <w:t xml:space="preserve"> Capital Project Selection </w:t>
      </w:r>
      <w:proofErr w:type="gramStart"/>
      <w:r w:rsidRPr="00556795">
        <w:rPr>
          <w:lang w:val="en-US"/>
        </w:rPr>
        <w:t>Through</w:t>
      </w:r>
      <w:proofErr w:type="gramEnd"/>
      <w:r w:rsidRPr="00556795">
        <w:rPr>
          <w:lang w:val="en-US"/>
        </w:rPr>
        <w:t xml:space="preserve"> a Yield-</w:t>
      </w:r>
      <w:proofErr w:type="spellStart"/>
      <w:r w:rsidRPr="00556795">
        <w:rPr>
          <w:lang w:val="en-US"/>
        </w:rPr>
        <w:t>BasedCapital</w:t>
      </w:r>
      <w:proofErr w:type="spellEnd"/>
      <w:r w:rsidRPr="00556795">
        <w:rPr>
          <w:lang w:val="en-US"/>
        </w:rPr>
        <w:t xml:space="preserve"> Budgeting Technique”.</w:t>
      </w:r>
    </w:p>
    <w:p w:rsidR="00C408EA" w:rsidRPr="00556795" w:rsidRDefault="00C408EA" w:rsidP="00C408EA">
      <w:pPr>
        <w:rPr>
          <w:lang w:val="en-US"/>
        </w:rPr>
      </w:pPr>
    </w:p>
    <w:p w:rsidR="00C408EA" w:rsidRPr="00556795" w:rsidRDefault="00C408EA" w:rsidP="00C408EA">
      <w:pPr>
        <w:spacing w:line="360" w:lineRule="auto"/>
        <w:rPr>
          <w:lang w:val="en-US"/>
        </w:rPr>
      </w:pPr>
      <w:r>
        <w:t xml:space="preserve">Ortiz Amaya, H. (2003). Finanzas </w:t>
      </w:r>
      <w:proofErr w:type="spellStart"/>
      <w:r>
        <w:t>Basicas</w:t>
      </w:r>
      <w:proofErr w:type="spellEnd"/>
      <w:r>
        <w:t xml:space="preserve">: para no financieros. </w:t>
      </w:r>
      <w:r w:rsidRPr="00556795">
        <w:rPr>
          <w:lang w:val="en-US"/>
        </w:rPr>
        <w:t>Bogotá: Thomson.</w:t>
      </w:r>
    </w:p>
    <w:p w:rsidR="00C408EA" w:rsidRPr="00556795" w:rsidRDefault="00C408EA" w:rsidP="00C408EA">
      <w:pPr>
        <w:rPr>
          <w:lang w:val="en-US"/>
        </w:rPr>
      </w:pPr>
      <w:r w:rsidRPr="00556795">
        <w:rPr>
          <w:lang w:val="en-US"/>
        </w:rPr>
        <w:t xml:space="preserve">Warren. </w:t>
      </w:r>
      <w:proofErr w:type="gramStart"/>
      <w:r w:rsidRPr="00556795">
        <w:rPr>
          <w:lang w:val="en-US"/>
        </w:rPr>
        <w:t xml:space="preserve">C.S., Reeve, J. M., &amp; Fess, P.E. (2000) </w:t>
      </w:r>
      <w:proofErr w:type="spellStart"/>
      <w:r w:rsidRPr="00556795">
        <w:rPr>
          <w:lang w:val="en-US"/>
        </w:rPr>
        <w:t>Contabilidad</w:t>
      </w:r>
      <w:proofErr w:type="spellEnd"/>
      <w:r w:rsidRPr="00556795">
        <w:rPr>
          <w:lang w:val="en-US"/>
        </w:rPr>
        <w:t xml:space="preserve"> </w:t>
      </w:r>
      <w:proofErr w:type="spellStart"/>
      <w:r w:rsidRPr="00556795">
        <w:rPr>
          <w:lang w:val="en-US"/>
        </w:rPr>
        <w:t>Financiera</w:t>
      </w:r>
      <w:proofErr w:type="spellEnd"/>
      <w:r w:rsidRPr="00556795">
        <w:rPr>
          <w:lang w:val="en-US"/>
        </w:rPr>
        <w:t>.</w:t>
      </w:r>
      <w:proofErr w:type="gramEnd"/>
      <w:r w:rsidRPr="00556795">
        <w:rPr>
          <w:lang w:val="en-US"/>
        </w:rPr>
        <w:t xml:space="preserve"> Thomson.</w:t>
      </w:r>
    </w:p>
    <w:p w:rsidR="00C408EA" w:rsidRPr="00613231" w:rsidRDefault="00750BA1" w:rsidP="00C408EA">
      <w:hyperlink r:id="rId8" w:history="1">
        <w:r w:rsidR="00C408EA" w:rsidRPr="00556795">
          <w:rPr>
            <w:lang w:val="en-US"/>
          </w:rPr>
          <w:t xml:space="preserve">Robert F. </w:t>
        </w:r>
        <w:proofErr w:type="spellStart"/>
        <w:r w:rsidR="00C408EA" w:rsidRPr="00556795">
          <w:rPr>
            <w:lang w:val="en-US"/>
          </w:rPr>
          <w:t>Meigs</w:t>
        </w:r>
        <w:proofErr w:type="spellEnd"/>
      </w:hyperlink>
      <w:r w:rsidR="00C408EA" w:rsidRPr="00556795">
        <w:rPr>
          <w:lang w:val="en-US"/>
        </w:rPr>
        <w:t xml:space="preserve">, </w:t>
      </w:r>
      <w:hyperlink r:id="rId9" w:history="1">
        <w:r w:rsidR="00C408EA" w:rsidRPr="00556795">
          <w:rPr>
            <w:lang w:val="en-US"/>
          </w:rPr>
          <w:t xml:space="preserve">Walter B. </w:t>
        </w:r>
        <w:proofErr w:type="spellStart"/>
        <w:r w:rsidR="00C408EA" w:rsidRPr="00556795">
          <w:rPr>
            <w:lang w:val="en-US"/>
          </w:rPr>
          <w:t>Meigs</w:t>
        </w:r>
        <w:proofErr w:type="spellEnd"/>
      </w:hyperlink>
      <w:r w:rsidR="00C408EA" w:rsidRPr="00556795">
        <w:rPr>
          <w:lang w:val="en-US"/>
        </w:rPr>
        <w:t xml:space="preserve">. </w:t>
      </w:r>
      <w:r w:rsidR="00C408EA" w:rsidRPr="00613231">
        <w:t>McGraw-Hill,</w:t>
      </w:r>
      <w:r w:rsidR="00C408EA" w:rsidRPr="00357962">
        <w:t xml:space="preserve"> internacional ediciones</w:t>
      </w:r>
      <w:r w:rsidR="00C408EA">
        <w:t xml:space="preserve"> </w:t>
      </w:r>
      <w:r w:rsidR="00C408EA" w:rsidRPr="00613231">
        <w:t xml:space="preserve"> </w:t>
      </w:r>
      <w:r w:rsidR="00C408EA">
        <w:t>(</w:t>
      </w:r>
      <w:r w:rsidR="00C408EA" w:rsidRPr="00613231">
        <w:t>199</w:t>
      </w:r>
      <w:r w:rsidR="00C408EA">
        <w:t xml:space="preserve">2). </w:t>
      </w:r>
    </w:p>
    <w:p w:rsidR="00F60CA0" w:rsidRPr="00024A1B" w:rsidRDefault="00F60CA0" w:rsidP="00F60CA0">
      <w:pPr>
        <w:autoSpaceDE w:val="0"/>
        <w:autoSpaceDN w:val="0"/>
        <w:adjustRightInd w:val="0"/>
        <w:jc w:val="both"/>
      </w:pPr>
    </w:p>
    <w:p w:rsidR="00F60CA0" w:rsidRPr="00024A1B" w:rsidRDefault="00F60CA0" w:rsidP="00F60CA0">
      <w:pPr>
        <w:tabs>
          <w:tab w:val="left" w:pos="5907"/>
        </w:tabs>
        <w:jc w:val="both"/>
      </w:pPr>
    </w:p>
    <w:p w:rsidR="00F60CA0" w:rsidRPr="00024A1B" w:rsidRDefault="00F60CA0" w:rsidP="00F60CA0">
      <w:pPr>
        <w:pStyle w:val="Textonotapie"/>
        <w:tabs>
          <w:tab w:val="left" w:pos="59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>Contenidos</w:t>
      </w:r>
    </w:p>
    <w:p w:rsidR="00C408EA" w:rsidRPr="0054761B" w:rsidRDefault="00C408EA" w:rsidP="00C408EA">
      <w:pPr>
        <w:spacing w:line="360" w:lineRule="auto"/>
        <w:ind w:firstLine="567"/>
      </w:pPr>
      <w:r>
        <w:t>Las p</w:t>
      </w:r>
      <w:r w:rsidRPr="00C17252">
        <w:t xml:space="preserve">rácticas profesionales es un  </w:t>
      </w:r>
      <w:r w:rsidRPr="00391424">
        <w:t xml:space="preserve">informe </w:t>
      </w:r>
      <w:r>
        <w:t xml:space="preserve">muy importante porque es el espacio donde se puede evidenciar </w:t>
      </w:r>
      <w:r w:rsidRPr="00391424">
        <w:t xml:space="preserve">validación de </w:t>
      </w:r>
      <w:r>
        <w:t>la</w:t>
      </w:r>
      <w:r w:rsidRPr="00391424">
        <w:t xml:space="preserve"> experiencia </w:t>
      </w:r>
      <w:r>
        <w:t xml:space="preserve">del estudiante </w:t>
      </w:r>
      <w:r w:rsidRPr="00391424">
        <w:t>en la parte contable</w:t>
      </w:r>
      <w:r>
        <w:t xml:space="preserve"> y en el ámbito académico</w:t>
      </w:r>
      <w:r w:rsidRPr="00391424">
        <w:t xml:space="preserve">; </w:t>
      </w:r>
      <w:r>
        <w:t xml:space="preserve"> es el lugar en donde el estudiante y/o profesional expone</w:t>
      </w:r>
      <w:r w:rsidRPr="00391424">
        <w:t xml:space="preserve"> los principales aspectos del proceso realizado, </w:t>
      </w:r>
      <w:r>
        <w:t>adicionalmente presenta la función en la cual se desempeña actualment</w:t>
      </w:r>
      <w:r w:rsidRPr="00391424">
        <w:t>e</w:t>
      </w:r>
      <w:r>
        <w:t xml:space="preserve">. En este caso, en </w:t>
      </w:r>
      <w:r w:rsidRPr="00391424">
        <w:t xml:space="preserve"> la empresa ASFINCONT S.A.S en el periodo comprendido entre (Abril 2014 y </w:t>
      </w:r>
      <w:r>
        <w:t xml:space="preserve">en la cual </w:t>
      </w:r>
      <w:r w:rsidRPr="00391424">
        <w:t>actualmente</w:t>
      </w:r>
      <w:r>
        <w:t xml:space="preserve"> se encuentra vinculado laboralmente</w:t>
      </w:r>
      <w:r w:rsidRPr="00391424">
        <w:t>)</w:t>
      </w:r>
      <w:r>
        <w:t xml:space="preserve">. </w:t>
      </w:r>
      <w:r w:rsidRPr="00957E49">
        <w:t>Este proceso es</w:t>
      </w:r>
      <w:r>
        <w:t xml:space="preserve"> de vital importancia tanto para la universidad como para el estudiante, porque aquí se refleja lo que se ha aprendido en el entorno académico y laboral, se valida toda la experiencia adquirida en el área contable.</w:t>
      </w:r>
    </w:p>
    <w:p w:rsidR="00C408EA" w:rsidRDefault="00C408EA" w:rsidP="00C408EA">
      <w:pPr>
        <w:spacing w:line="360" w:lineRule="auto"/>
      </w:pPr>
      <w:r w:rsidRPr="00EB1D07">
        <w:t>El capítulo 1</w:t>
      </w:r>
      <w:r>
        <w:t xml:space="preserve">, contiene el planteamiento del problema detectado, los objetivos, el plan de trabajo realizado; se describe el área en que realizan las </w:t>
      </w:r>
      <w:r w:rsidRPr="00B95A25">
        <w:t>prácticas,</w:t>
      </w:r>
      <w:r>
        <w:t xml:space="preserve"> las herramientas informática utilizadas para el desempeño de las prácticas profesionales, los logros </w:t>
      </w:r>
      <w:r>
        <w:lastRenderedPageBreak/>
        <w:t xml:space="preserve">obtenidos en la empresa, y </w:t>
      </w:r>
      <w:r w:rsidRPr="00EB1D07">
        <w:t>se describe el entorno de la empresa ASFINCON S.A.S., donde se real</w:t>
      </w:r>
      <w:r>
        <w:t>izó</w:t>
      </w:r>
      <w:r w:rsidRPr="00EB1D07">
        <w:t xml:space="preserve"> la validación de la experiencia </w:t>
      </w:r>
      <w:r>
        <w:t xml:space="preserve">como Asistente Contable. </w:t>
      </w:r>
    </w:p>
    <w:p w:rsidR="00C408EA" w:rsidRDefault="00C408EA" w:rsidP="00C408EA">
      <w:pPr>
        <w:spacing w:line="360" w:lineRule="auto"/>
      </w:pPr>
      <w:r>
        <w:t xml:space="preserve"> En el capítulo 2, se describe los resultados obtenidos en el tiempo que se ha desempeñado en el área contable;  todo estos resultados logrados bajo la supervisión de los profesionales del área de trabajo en donde el estudiante se desempeña laboralmente; y con el seguimiento oportuno de la universidad Minuto de Dios, con la finalidad de convertirse en un contador público excepcional.</w:t>
      </w:r>
    </w:p>
    <w:p w:rsidR="00C408EA" w:rsidRDefault="00C408EA" w:rsidP="00C408EA">
      <w:pPr>
        <w:spacing w:line="360" w:lineRule="auto"/>
      </w:pPr>
      <w:r>
        <w:t xml:space="preserve">En el capítulo 3, </w:t>
      </w:r>
      <w:r w:rsidRPr="00957E49">
        <w:t>El objetivo</w:t>
      </w:r>
      <w:r>
        <w:t xml:space="preserve"> de este informe es demostrar el resultado de la experiencia adquirida y de haber puesto en práctica gran parte de los conocimientos adquiridos en la formación académica durante la preparación universitaria, como también los conocimientos adquiridos en la experiencia laboral y profesional obtenida a lo largo de este tiempo. </w:t>
      </w:r>
    </w:p>
    <w:p w:rsidR="00F60CA0" w:rsidRPr="00C408EA" w:rsidRDefault="00F60CA0" w:rsidP="00C408EA">
      <w:pPr>
        <w:tabs>
          <w:tab w:val="left" w:pos="1044"/>
          <w:tab w:val="left" w:pos="5907"/>
        </w:tabs>
        <w:spacing w:line="360" w:lineRule="auto"/>
        <w:jc w:val="both"/>
      </w:pP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Cs/>
        </w:rPr>
      </w:pP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 xml:space="preserve">Conclusiones </w:t>
      </w:r>
    </w:p>
    <w:p w:rsidR="00C408EA" w:rsidRDefault="00C408EA" w:rsidP="00C408EA">
      <w:pPr>
        <w:spacing w:line="360" w:lineRule="auto"/>
        <w:jc w:val="both"/>
      </w:pPr>
      <w:r>
        <w:t xml:space="preserve">En la ejecución de la mejora realizada a la base de datos de distintas empresas que se manejan con el sistema contable HELISA se obtuvo un resultado con un 90% de efectividad, para la elaboración y </w:t>
      </w:r>
      <w:r w:rsidRPr="00831F77">
        <w:t>presentación de informes tales como: elaboración y presentación de Información exógena ante la página de la Dian; información exógena ante la secretaria de hacienda distrital, expedición de los certificados de Retención en la Fuente y retención de Ica,  de los proveedores, elaboración de anexos correspondientes a la declaración de Renta, informes suministrados a la superintendencia entre varios</w:t>
      </w:r>
      <w:r>
        <w:t xml:space="preserve"> informes que requieren datos de los terceros. </w:t>
      </w:r>
    </w:p>
    <w:p w:rsidR="00C408EA" w:rsidRDefault="00C408EA" w:rsidP="00C408EA">
      <w:pPr>
        <w:spacing w:line="360" w:lineRule="auto"/>
      </w:pPr>
      <w:r>
        <w:t xml:space="preserve">Durante el desarrollo de la organización de las bases de datos se obtuvo una mejora en la seguridad, la integridad, la productividad de las empresas. </w:t>
      </w:r>
    </w:p>
    <w:p w:rsidR="00C408EA" w:rsidRPr="00487A1E" w:rsidRDefault="00C408EA" w:rsidP="00C408EA">
      <w:pPr>
        <w:spacing w:line="360" w:lineRule="auto"/>
      </w:pPr>
      <w:r>
        <w:t xml:space="preserve">Se puede evidenciar  que teniendo en orden los datos de las empresas en el sistema, podemos ahorrar tiempo y  dedicar a hacer mejoras en otras áreas que lo requieren. </w:t>
      </w:r>
    </w:p>
    <w:p w:rsidR="00F60CA0" w:rsidRPr="00F60CA0" w:rsidRDefault="00F60CA0" w:rsidP="00C408EA">
      <w:pPr>
        <w:spacing w:line="360" w:lineRule="auto"/>
        <w:jc w:val="center"/>
        <w:rPr>
          <w:b/>
        </w:rPr>
      </w:pPr>
    </w:p>
    <w:sectPr w:rsidR="00F60CA0" w:rsidRPr="00F60CA0" w:rsidSect="00280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A0"/>
    <w:rsid w:val="00064C86"/>
    <w:rsid w:val="000E4BED"/>
    <w:rsid w:val="00196622"/>
    <w:rsid w:val="001A03A2"/>
    <w:rsid w:val="001E2214"/>
    <w:rsid w:val="00280444"/>
    <w:rsid w:val="00463A36"/>
    <w:rsid w:val="0059078F"/>
    <w:rsid w:val="006F0BB9"/>
    <w:rsid w:val="00824A58"/>
    <w:rsid w:val="008B6A15"/>
    <w:rsid w:val="008C559F"/>
    <w:rsid w:val="00A32A88"/>
    <w:rsid w:val="00B66B37"/>
    <w:rsid w:val="00C15516"/>
    <w:rsid w:val="00C408EA"/>
    <w:rsid w:val="00C9669A"/>
    <w:rsid w:val="00CC6350"/>
    <w:rsid w:val="00D05630"/>
    <w:rsid w:val="00D62AB5"/>
    <w:rsid w:val="00D76A7A"/>
    <w:rsid w:val="00EE40FC"/>
    <w:rsid w:val="00F343DA"/>
    <w:rsid w:val="00F60CA0"/>
    <w:rsid w:val="00F72D96"/>
    <w:rsid w:val="00F8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4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_mujer,texto de nota al pie,texto de nota al pie Car Car,texto de nota al pie Car,ft"/>
    <w:basedOn w:val="Normal"/>
    <w:link w:val="TextonotapieCar"/>
    <w:unhideWhenUsed/>
    <w:rsid w:val="00F60CA0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aliases w:val="Texto nota pie_mujer Car,texto de nota al pie Car1,texto de nota al pie Car Car Car,texto de nota al pie Car Car1,ft Car"/>
    <w:basedOn w:val="Fuentedeprrafopredeter"/>
    <w:link w:val="Textonotapie"/>
    <w:rsid w:val="00F60CA0"/>
    <w:rPr>
      <w:rFonts w:ascii="Calibri" w:eastAsia="Calibri" w:hAnsi="Calibri"/>
      <w:lang w:val="es-CO" w:eastAsia="en-US" w:bidi="ar-SA"/>
    </w:rPr>
  </w:style>
  <w:style w:type="paragraph" w:styleId="Textoindependiente">
    <w:name w:val="Body Text"/>
    <w:basedOn w:val="Normal"/>
    <w:link w:val="TextoindependienteCar"/>
    <w:rsid w:val="00F60CA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60CA0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C40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8E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4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4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_mujer,texto de nota al pie,texto de nota al pie Car Car,texto de nota al pie Car,ft"/>
    <w:basedOn w:val="Normal"/>
    <w:link w:val="TextonotapieCar"/>
    <w:unhideWhenUsed/>
    <w:rsid w:val="00F60CA0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aliases w:val="Texto nota pie_mujer Car,texto de nota al pie Car1,texto de nota al pie Car Car Car,texto de nota al pie Car Car1,ft Car"/>
    <w:basedOn w:val="Fuentedeprrafopredeter"/>
    <w:link w:val="Textonotapie"/>
    <w:rsid w:val="00F60CA0"/>
    <w:rPr>
      <w:rFonts w:ascii="Calibri" w:eastAsia="Calibri" w:hAnsi="Calibri"/>
      <w:lang w:val="es-CO" w:eastAsia="en-US" w:bidi="ar-SA"/>
    </w:rPr>
  </w:style>
  <w:style w:type="paragraph" w:styleId="Textoindependiente">
    <w:name w:val="Body Text"/>
    <w:basedOn w:val="Normal"/>
    <w:link w:val="TextoindependienteCar"/>
    <w:rsid w:val="00F60CA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60CA0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C40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8E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4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co/search?hl=es&amp;tbo=p&amp;tbm=bks&amp;q=inauthor:%22Robert+F.+Meigs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minuto.edu/documents/992197/6960428/LINEAMIENTOS_PRACTICAS_PROFESIONALES+APROBADO+CAS.pdf/86cdc6bc-93bd-4121-8eb2-feafd20ffd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co/search?hl=es&amp;tbo=p&amp;tbm=bks&amp;q=inauthor:%22Walter+B.+Meigs%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DIA18</b:Tag>
    <b:SourceType>Book</b:SourceType>
    <b:Guid>{ED8143CD-0B15-41F9-B266-D299403AD3D5}</b:Guid>
    <b:Author>
      <b:Author>
        <b:NameList>
          <b:Person>
            <b:Last>VASQUEZ</b:Last>
            <b:First>DIANA</b:First>
            <b:Middle>LUCIA</b:Middle>
          </b:Person>
        </b:NameList>
      </b:Author>
    </b:Author>
    <b:Title>IV COLOQUIO DE INVESTIGACION CONTABLE</b:Title>
    <b:Year>2018</b:Year>
    <b:City>BOGOTA</b:City>
    <b:RefOrder>1</b:RefOrder>
  </b:Source>
</b:Sources>
</file>

<file path=customXml/itemProps1.xml><?xml version="1.0" encoding="utf-8"?>
<ds:datastoreItem xmlns:ds="http://schemas.openxmlformats.org/officeDocument/2006/customXml" ds:itemID="{E2E40BCD-958E-47C8-A38E-9D3035D8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652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User</cp:lastModifiedBy>
  <cp:revision>11</cp:revision>
  <cp:lastPrinted>2016-11-12T23:40:00Z</cp:lastPrinted>
  <dcterms:created xsi:type="dcterms:W3CDTF">2018-08-11T22:18:00Z</dcterms:created>
  <dcterms:modified xsi:type="dcterms:W3CDTF">2018-08-11T22:57:00Z</dcterms:modified>
</cp:coreProperties>
</file>