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2"/>
        <w:gridCol w:w="4287"/>
        <w:gridCol w:w="3997"/>
      </w:tblGrid>
      <w:tr w:rsidR="000902AA" w:rsidRPr="00DA3C56" w:rsidTr="0027238F">
        <w:tc>
          <w:tcPr>
            <w:tcW w:w="2605" w:type="dxa"/>
          </w:tcPr>
          <w:p w:rsidR="000902AA" w:rsidRPr="00DA3C56" w:rsidRDefault="000902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DA3C56">
              <w:rPr>
                <w:rFonts w:ascii="Times New Roman" w:hAnsi="Times New Roman" w:cs="Times New Roman"/>
              </w:rPr>
              <w:t>Número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de RAE</w:t>
            </w:r>
          </w:p>
        </w:tc>
        <w:tc>
          <w:tcPr>
            <w:tcW w:w="6745" w:type="dxa"/>
            <w:gridSpan w:val="2"/>
          </w:tcPr>
          <w:p w:rsidR="000902AA" w:rsidRPr="00DA3C56" w:rsidRDefault="00E84A22">
            <w:pPr>
              <w:rPr>
                <w:rFonts w:ascii="Times New Roman" w:hAnsi="Times New Roman" w:cs="Times New Roman"/>
              </w:rPr>
            </w:pPr>
            <w:r w:rsidRPr="00DA3C56">
              <w:rPr>
                <w:rFonts w:ascii="Times New Roman" w:hAnsi="Times New Roman" w:cs="Times New Roman"/>
              </w:rPr>
              <w:t>1</w:t>
            </w: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Título</w:t>
            </w:r>
            <w:proofErr w:type="spellEnd"/>
          </w:p>
        </w:tc>
        <w:tc>
          <w:tcPr>
            <w:tcW w:w="6745" w:type="dxa"/>
            <w:gridSpan w:val="2"/>
          </w:tcPr>
          <w:p w:rsidR="00C14585" w:rsidRPr="00DA3C56" w:rsidRDefault="0035501D">
            <w:pPr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Perspectivas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</w:rPr>
              <w:t>contemporáneas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DA3C56">
              <w:rPr>
                <w:rFonts w:ascii="Times New Roman" w:hAnsi="Times New Roman" w:cs="Times New Roman"/>
              </w:rPr>
              <w:t>administración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</w:rPr>
              <w:t>estratégica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A3C56">
              <w:rPr>
                <w:rFonts w:ascii="Times New Roman" w:hAnsi="Times New Roman" w:cs="Times New Roman"/>
              </w:rPr>
              <w:t>recursos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</w:rPr>
              <w:t>humanos</w:t>
            </w:r>
            <w:proofErr w:type="spellEnd"/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Autores</w:t>
            </w:r>
            <w:proofErr w:type="spellEnd"/>
          </w:p>
        </w:tc>
        <w:tc>
          <w:tcPr>
            <w:tcW w:w="6745" w:type="dxa"/>
            <w:gridSpan w:val="2"/>
          </w:tcPr>
          <w:p w:rsidR="00C14585" w:rsidRPr="00DA3C56" w:rsidRDefault="0035501D">
            <w:pPr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DA3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Héctor</w:t>
            </w:r>
            <w:proofErr w:type="spellEnd"/>
            <w:r w:rsidRPr="00DA3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L. </w:t>
            </w:r>
            <w:proofErr w:type="spellStart"/>
            <w:r w:rsidRPr="00DA3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Bermúdez</w:t>
            </w:r>
            <w:proofErr w:type="spellEnd"/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r w:rsidRPr="00DA3C56">
              <w:rPr>
                <w:rFonts w:ascii="Times New Roman" w:hAnsi="Times New Roman" w:cs="Times New Roman"/>
              </w:rPr>
              <w:t>Fuente</w:t>
            </w:r>
          </w:p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Allen, M., &amp; Wright, P. (2007).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 and HRM. In </w:t>
            </w:r>
            <w:proofErr w:type="spellStart"/>
            <w:r w:rsidRPr="00DA3C56">
              <w:rPr>
                <w:sz w:val="20"/>
                <w:szCs w:val="20"/>
              </w:rPr>
              <w:t>Boxall</w:t>
            </w:r>
            <w:proofErr w:type="spellEnd"/>
            <w:r w:rsidRPr="00DA3C56">
              <w:rPr>
                <w:sz w:val="20"/>
                <w:szCs w:val="20"/>
              </w:rPr>
              <w:t xml:space="preserve">, P., </w:t>
            </w:r>
            <w:proofErr w:type="spellStart"/>
            <w:r w:rsidRPr="00DA3C56">
              <w:rPr>
                <w:sz w:val="20"/>
                <w:szCs w:val="20"/>
              </w:rPr>
              <w:t>Purcell</w:t>
            </w:r>
            <w:proofErr w:type="spellEnd"/>
            <w:r w:rsidRPr="00DA3C56">
              <w:rPr>
                <w:sz w:val="20"/>
                <w:szCs w:val="20"/>
              </w:rPr>
              <w:t xml:space="preserve">, J., &amp; Wright, P. (Eds.)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Oxford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handbook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 xml:space="preserve">(pp. 88-107). New York, USA: Oxford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Amable, B. (2005). </w:t>
            </w:r>
            <w:r w:rsidRPr="00DA3C56">
              <w:rPr>
                <w:i/>
                <w:iCs/>
                <w:sz w:val="20"/>
                <w:szCs w:val="20"/>
              </w:rPr>
              <w:t xml:space="preserve">Les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cinq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capitalismes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Diversité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des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systèmes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économiques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sociaux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dans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mondialisation</w:t>
            </w:r>
            <w:proofErr w:type="spellEnd"/>
            <w:r w:rsidRPr="00DA3C56">
              <w:rPr>
                <w:sz w:val="20"/>
                <w:szCs w:val="20"/>
              </w:rPr>
              <w:t xml:space="preserve">. París, Francia: </w:t>
            </w:r>
            <w:proofErr w:type="spellStart"/>
            <w:r w:rsidRPr="00DA3C56">
              <w:rPr>
                <w:sz w:val="20"/>
                <w:szCs w:val="20"/>
              </w:rPr>
              <w:t>Seuil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Arthur, J. (1994). </w:t>
            </w:r>
            <w:proofErr w:type="spellStart"/>
            <w:r w:rsidRPr="00DA3C56">
              <w:rPr>
                <w:sz w:val="20"/>
                <w:szCs w:val="20"/>
              </w:rPr>
              <w:t>Effects</w:t>
            </w:r>
            <w:proofErr w:type="spellEnd"/>
            <w:r w:rsidRPr="00DA3C56">
              <w:rPr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systems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on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manufacturing</w:t>
            </w:r>
            <w:proofErr w:type="spellEnd"/>
            <w:r w:rsidRPr="00DA3C56">
              <w:rPr>
                <w:sz w:val="20"/>
                <w:szCs w:val="20"/>
              </w:rPr>
              <w:t xml:space="preserve"> performance.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Journal</w:t>
            </w:r>
            <w:proofErr w:type="spellEnd"/>
            <w:r w:rsidRPr="00DA3C56">
              <w:rPr>
                <w:sz w:val="20"/>
                <w:szCs w:val="20"/>
              </w:rPr>
              <w:t xml:space="preserve">, 37 (3), 670-687.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Aubert</w:t>
            </w:r>
            <w:proofErr w:type="spellEnd"/>
            <w:r w:rsidRPr="00DA3C56">
              <w:rPr>
                <w:sz w:val="20"/>
                <w:szCs w:val="20"/>
              </w:rPr>
              <w:t xml:space="preserve">, N. (2012). Le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 à </w:t>
            </w:r>
            <w:proofErr w:type="spellStart"/>
            <w:r w:rsidRPr="00DA3C56">
              <w:rPr>
                <w:sz w:val="20"/>
                <w:szCs w:val="20"/>
              </w:rPr>
              <w:t>l'ère</w:t>
            </w:r>
            <w:proofErr w:type="spellEnd"/>
            <w:r w:rsidRPr="00DA3C56">
              <w:rPr>
                <w:sz w:val="20"/>
                <w:szCs w:val="20"/>
              </w:rPr>
              <w:t xml:space="preserve"> du </w:t>
            </w:r>
            <w:proofErr w:type="spellStart"/>
            <w:r w:rsidRPr="00DA3C56">
              <w:rPr>
                <w:sz w:val="20"/>
                <w:szCs w:val="20"/>
              </w:rPr>
              <w:t>capitalisme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financier</w:t>
            </w:r>
            <w:proofErr w:type="spellEnd"/>
            <w:r w:rsidRPr="00DA3C56">
              <w:rPr>
                <w:sz w:val="20"/>
                <w:szCs w:val="20"/>
              </w:rPr>
              <w:t xml:space="preserve">: un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hors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sujet</w:t>
            </w:r>
            <w:proofErr w:type="spellEnd"/>
            <w:r w:rsidRPr="00DA3C56">
              <w:rPr>
                <w:sz w:val="20"/>
                <w:szCs w:val="20"/>
              </w:rPr>
              <w:t xml:space="preserve">?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Nouvelle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revue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psychosociologie</w:t>
            </w:r>
            <w:proofErr w:type="spellEnd"/>
            <w:r w:rsidRPr="00DA3C56">
              <w:rPr>
                <w:sz w:val="20"/>
                <w:szCs w:val="20"/>
              </w:rPr>
              <w:t xml:space="preserve">, 13 (1), 17-30.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Barnard</w:t>
            </w:r>
            <w:proofErr w:type="spellEnd"/>
            <w:r w:rsidRPr="00DA3C56">
              <w:rPr>
                <w:sz w:val="20"/>
                <w:szCs w:val="20"/>
              </w:rPr>
              <w:t xml:space="preserve">, C. (1968).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functions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executive</w:t>
            </w:r>
            <w:proofErr w:type="spellEnd"/>
            <w:r w:rsidRPr="00DA3C56">
              <w:rPr>
                <w:sz w:val="20"/>
                <w:szCs w:val="20"/>
              </w:rPr>
              <w:t xml:space="preserve">. Cambridge, USA: Harvard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Bermúdez, H. (2010). ¿Es posible una gestión humana no funcionalista? Descripción de un modelo estratégico de gestión de personal. </w:t>
            </w:r>
            <w:r w:rsidRPr="00DA3C56">
              <w:rPr>
                <w:i/>
                <w:iCs/>
                <w:sz w:val="20"/>
                <w:szCs w:val="20"/>
              </w:rPr>
              <w:t xml:space="preserve">Universidad &amp; Empresa, </w:t>
            </w:r>
            <w:r w:rsidRPr="00DA3C56">
              <w:rPr>
                <w:sz w:val="20"/>
                <w:szCs w:val="20"/>
              </w:rPr>
              <w:t xml:space="preserve">(18).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Bermúdez, H. (2011). La inducción general en la empresa: Entre un proceso administrativo y un fenómeno sociológico. </w:t>
            </w:r>
            <w:r w:rsidRPr="00DA3C56">
              <w:rPr>
                <w:i/>
                <w:iCs/>
                <w:sz w:val="20"/>
                <w:szCs w:val="20"/>
              </w:rPr>
              <w:t>Universidad &amp; Empresa</w:t>
            </w:r>
            <w:r w:rsidRPr="00DA3C56">
              <w:rPr>
                <w:sz w:val="20"/>
                <w:szCs w:val="20"/>
              </w:rPr>
              <w:t xml:space="preserve">, (21), 117-142.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Bermúdez, H. (2012). ¿Socialización o individuación? Dos enfoques para examinar la inducción de los nuevos trabajadores. </w:t>
            </w:r>
            <w:r w:rsidRPr="00DA3C56">
              <w:rPr>
                <w:i/>
                <w:iCs/>
                <w:sz w:val="20"/>
                <w:szCs w:val="20"/>
              </w:rPr>
              <w:t>Cuadernos de Administración</w:t>
            </w:r>
            <w:r w:rsidRPr="00DA3C56">
              <w:rPr>
                <w:sz w:val="20"/>
                <w:szCs w:val="20"/>
              </w:rPr>
              <w:t xml:space="preserve">, 28 (48), 134-148.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Bessire</w:t>
            </w:r>
            <w:proofErr w:type="spellEnd"/>
            <w:r w:rsidRPr="00DA3C56">
              <w:rPr>
                <w:sz w:val="20"/>
                <w:szCs w:val="20"/>
              </w:rPr>
              <w:t xml:space="preserve">, D. (2002). </w:t>
            </w:r>
            <w:proofErr w:type="spellStart"/>
            <w:r w:rsidRPr="00DA3C56">
              <w:rPr>
                <w:sz w:val="20"/>
                <w:szCs w:val="20"/>
              </w:rPr>
              <w:t>Recherches</w:t>
            </w:r>
            <w:proofErr w:type="spellEnd"/>
            <w:r w:rsidRPr="00DA3C56">
              <w:rPr>
                <w:sz w:val="20"/>
                <w:szCs w:val="20"/>
              </w:rPr>
              <w:t xml:space="preserve"> "critiques" en </w:t>
            </w:r>
            <w:proofErr w:type="spellStart"/>
            <w:r w:rsidRPr="00DA3C56">
              <w:rPr>
                <w:sz w:val="20"/>
                <w:szCs w:val="20"/>
              </w:rPr>
              <w:t>contrôle</w:t>
            </w:r>
            <w:proofErr w:type="spellEnd"/>
            <w:r w:rsidRPr="00DA3C56">
              <w:rPr>
                <w:sz w:val="20"/>
                <w:szCs w:val="20"/>
              </w:rPr>
              <w:t xml:space="preserve"> de </w:t>
            </w:r>
            <w:proofErr w:type="spellStart"/>
            <w:r w:rsidRPr="00DA3C56">
              <w:rPr>
                <w:sz w:val="20"/>
                <w:szCs w:val="20"/>
              </w:rPr>
              <w:t>gestion</w:t>
            </w:r>
            <w:proofErr w:type="spellEnd"/>
            <w:r w:rsidRPr="00DA3C56">
              <w:rPr>
                <w:sz w:val="20"/>
                <w:szCs w:val="20"/>
              </w:rPr>
              <w:t xml:space="preserve">: une </w:t>
            </w:r>
            <w:proofErr w:type="spellStart"/>
            <w:r w:rsidRPr="00DA3C56">
              <w:rPr>
                <w:sz w:val="20"/>
                <w:szCs w:val="20"/>
              </w:rPr>
              <w:t>typologie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Comptabilité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Contrôle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Audit</w:t>
            </w:r>
            <w:proofErr w:type="spellEnd"/>
            <w:r w:rsidRPr="00DA3C56">
              <w:rPr>
                <w:sz w:val="20"/>
                <w:szCs w:val="20"/>
              </w:rPr>
              <w:t xml:space="preserve">, 8 (2), 5-28. Recuperado de </w:t>
            </w:r>
            <w:hyperlink r:id="rId4" w:tgtFrame="_blank" w:history="1">
              <w:r w:rsidRPr="00DA3C56">
                <w:rPr>
                  <w:rStyle w:val="Hipervnculo"/>
                  <w:sz w:val="20"/>
                  <w:szCs w:val="20"/>
                </w:rPr>
                <w:t>http://www.cairn.info/revuecomptabilite-controle-audit-2002-2-page-5.htm</w:t>
              </w:r>
            </w:hyperlink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Boxall</w:t>
            </w:r>
            <w:proofErr w:type="spellEnd"/>
            <w:r w:rsidRPr="00DA3C56">
              <w:rPr>
                <w:sz w:val="20"/>
                <w:szCs w:val="20"/>
              </w:rPr>
              <w:t xml:space="preserve">, P., </w:t>
            </w:r>
            <w:proofErr w:type="spellStart"/>
            <w:r w:rsidRPr="00DA3C56">
              <w:rPr>
                <w:sz w:val="20"/>
                <w:szCs w:val="20"/>
              </w:rPr>
              <w:t>Purcell</w:t>
            </w:r>
            <w:proofErr w:type="spellEnd"/>
            <w:r w:rsidRPr="00DA3C56">
              <w:rPr>
                <w:sz w:val="20"/>
                <w:szCs w:val="20"/>
              </w:rPr>
              <w:t xml:space="preserve">, J., &amp; Wright, P. (2007).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: </w:t>
            </w:r>
            <w:proofErr w:type="spellStart"/>
            <w:r w:rsidRPr="00DA3C56">
              <w:rPr>
                <w:sz w:val="20"/>
                <w:szCs w:val="20"/>
              </w:rPr>
              <w:t>scope</w:t>
            </w:r>
            <w:proofErr w:type="spellEnd"/>
            <w:r w:rsidRPr="00DA3C56">
              <w:rPr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sz w:val="20"/>
                <w:szCs w:val="20"/>
              </w:rPr>
              <w:t>analysis</w:t>
            </w:r>
            <w:proofErr w:type="spellEnd"/>
            <w:r w:rsidRPr="00DA3C56">
              <w:rPr>
                <w:sz w:val="20"/>
                <w:szCs w:val="20"/>
              </w:rPr>
              <w:t xml:space="preserve">, and </w:t>
            </w:r>
            <w:proofErr w:type="spellStart"/>
            <w:r w:rsidRPr="00DA3C56">
              <w:rPr>
                <w:sz w:val="20"/>
                <w:szCs w:val="20"/>
              </w:rPr>
              <w:t>significance</w:t>
            </w:r>
            <w:proofErr w:type="spellEnd"/>
            <w:r w:rsidRPr="00DA3C56">
              <w:rPr>
                <w:sz w:val="20"/>
                <w:szCs w:val="20"/>
              </w:rPr>
              <w:t xml:space="preserve">. In </w:t>
            </w:r>
            <w:proofErr w:type="spellStart"/>
            <w:r w:rsidRPr="00DA3C56">
              <w:rPr>
                <w:sz w:val="20"/>
                <w:szCs w:val="20"/>
              </w:rPr>
              <w:t>Boxall</w:t>
            </w:r>
            <w:proofErr w:type="spellEnd"/>
            <w:r w:rsidRPr="00DA3C56">
              <w:rPr>
                <w:sz w:val="20"/>
                <w:szCs w:val="20"/>
              </w:rPr>
              <w:t xml:space="preserve">, P., </w:t>
            </w:r>
            <w:proofErr w:type="spellStart"/>
            <w:r w:rsidRPr="00DA3C56">
              <w:rPr>
                <w:sz w:val="20"/>
                <w:szCs w:val="20"/>
              </w:rPr>
              <w:t>Purcell</w:t>
            </w:r>
            <w:proofErr w:type="spellEnd"/>
            <w:r w:rsidRPr="00DA3C56">
              <w:rPr>
                <w:sz w:val="20"/>
                <w:szCs w:val="20"/>
              </w:rPr>
              <w:t xml:space="preserve">, J., &amp; Wright, P. (Eds.)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Oxford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handbook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 xml:space="preserve">(pp. 1-16). New York, USA: Oxford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Brewster</w:t>
            </w:r>
            <w:proofErr w:type="spellEnd"/>
            <w:r w:rsidRPr="00DA3C56">
              <w:rPr>
                <w:sz w:val="20"/>
                <w:szCs w:val="20"/>
              </w:rPr>
              <w:t xml:space="preserve">, C. (1995): </w:t>
            </w:r>
            <w:proofErr w:type="spellStart"/>
            <w:r w:rsidRPr="00DA3C56">
              <w:rPr>
                <w:sz w:val="20"/>
                <w:szCs w:val="20"/>
              </w:rPr>
              <w:t>Towards</w:t>
            </w:r>
            <w:proofErr w:type="spellEnd"/>
            <w:r w:rsidRPr="00DA3C56">
              <w:rPr>
                <w:sz w:val="20"/>
                <w:szCs w:val="20"/>
              </w:rPr>
              <w:t xml:space="preserve"> a </w:t>
            </w:r>
            <w:proofErr w:type="spellStart"/>
            <w:r w:rsidRPr="00DA3C56">
              <w:rPr>
                <w:sz w:val="20"/>
                <w:szCs w:val="20"/>
              </w:rPr>
              <w:t>european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model</w:t>
            </w:r>
            <w:proofErr w:type="spellEnd"/>
            <w:r w:rsidRPr="00DA3C56">
              <w:rPr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Journal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International Business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Studies</w:t>
            </w:r>
            <w:proofErr w:type="spellEnd"/>
            <w:r w:rsidRPr="00DA3C56">
              <w:rPr>
                <w:sz w:val="20"/>
                <w:szCs w:val="20"/>
              </w:rPr>
              <w:t xml:space="preserve">, 26 (1), 1-21.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Brewster</w:t>
            </w:r>
            <w:proofErr w:type="spellEnd"/>
            <w:r w:rsidRPr="00DA3C56">
              <w:rPr>
                <w:sz w:val="20"/>
                <w:szCs w:val="20"/>
              </w:rPr>
              <w:t xml:space="preserve">, C. (1999):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Management: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Value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t>Different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Paradigms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r w:rsidRPr="00DA3C56">
              <w:rPr>
                <w:i/>
                <w:iCs/>
                <w:sz w:val="20"/>
                <w:szCs w:val="20"/>
              </w:rPr>
              <w:t xml:space="preserve">Management International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Review</w:t>
            </w:r>
            <w:proofErr w:type="spellEnd"/>
            <w:r w:rsidRPr="00DA3C56">
              <w:rPr>
                <w:sz w:val="20"/>
                <w:szCs w:val="20"/>
              </w:rPr>
              <w:t xml:space="preserve">, 39 (3), 45-64.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Burns, T., &amp; </w:t>
            </w:r>
            <w:proofErr w:type="spellStart"/>
            <w:r w:rsidRPr="00DA3C56">
              <w:rPr>
                <w:sz w:val="20"/>
                <w:szCs w:val="20"/>
              </w:rPr>
              <w:t>Stalker</w:t>
            </w:r>
            <w:proofErr w:type="spellEnd"/>
            <w:r w:rsidRPr="00DA3C56">
              <w:rPr>
                <w:sz w:val="20"/>
                <w:szCs w:val="20"/>
              </w:rPr>
              <w:t xml:space="preserve">, G. (1961).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Management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Innovation</w:t>
            </w:r>
            <w:proofErr w:type="spellEnd"/>
            <w:r w:rsidRPr="00DA3C56">
              <w:rPr>
                <w:sz w:val="20"/>
                <w:szCs w:val="20"/>
              </w:rPr>
              <w:t xml:space="preserve">. Londres, UK: </w:t>
            </w:r>
            <w:proofErr w:type="spellStart"/>
            <w:r w:rsidRPr="00DA3C56">
              <w:rPr>
                <w:sz w:val="20"/>
                <w:szCs w:val="20"/>
              </w:rPr>
              <w:t>Tavistock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Burrell</w:t>
            </w:r>
            <w:proofErr w:type="spellEnd"/>
            <w:r w:rsidRPr="00DA3C56">
              <w:rPr>
                <w:sz w:val="20"/>
                <w:szCs w:val="20"/>
              </w:rPr>
              <w:t xml:space="preserve">, G. &amp; Morgan, G. (1979).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Sociological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paradigms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organizational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analysis</w:t>
            </w:r>
            <w:proofErr w:type="spellEnd"/>
            <w:r w:rsidRPr="00DA3C56">
              <w:rPr>
                <w:sz w:val="20"/>
                <w:szCs w:val="20"/>
              </w:rPr>
              <w:t xml:space="preserve">. Londres, UK: </w:t>
            </w:r>
            <w:proofErr w:type="spellStart"/>
            <w:r w:rsidRPr="00DA3C56">
              <w:rPr>
                <w:sz w:val="20"/>
                <w:szCs w:val="20"/>
              </w:rPr>
              <w:t>Heinemann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Educational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Books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Castells</w:t>
            </w:r>
            <w:proofErr w:type="spellEnd"/>
            <w:r w:rsidRPr="00DA3C56">
              <w:rPr>
                <w:sz w:val="20"/>
                <w:szCs w:val="20"/>
              </w:rPr>
              <w:t xml:space="preserve">, M. (1998). </w:t>
            </w:r>
            <w:r w:rsidRPr="00DA3C56">
              <w:rPr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société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en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réseaux</w:t>
            </w:r>
            <w:proofErr w:type="spellEnd"/>
            <w:r w:rsidRPr="00DA3C56">
              <w:rPr>
                <w:sz w:val="20"/>
                <w:szCs w:val="20"/>
              </w:rPr>
              <w:t xml:space="preserve">. París, Francia: </w:t>
            </w:r>
            <w:proofErr w:type="spellStart"/>
            <w:r w:rsidRPr="00DA3C56">
              <w:rPr>
                <w:sz w:val="20"/>
                <w:szCs w:val="20"/>
              </w:rPr>
              <w:t>Fayard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Chandler, A. (1962).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Strategy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Structure</w:t>
            </w:r>
            <w:proofErr w:type="spellEnd"/>
            <w:r w:rsidRPr="00DA3C56">
              <w:rPr>
                <w:sz w:val="20"/>
                <w:szCs w:val="20"/>
              </w:rPr>
              <w:t xml:space="preserve">. Cambridge, USA: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MIT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Castillo, I., y </w:t>
            </w:r>
            <w:proofErr w:type="spellStart"/>
            <w:r w:rsidRPr="00DA3C56">
              <w:rPr>
                <w:sz w:val="20"/>
                <w:szCs w:val="20"/>
              </w:rPr>
              <w:t>Portela</w:t>
            </w:r>
            <w:proofErr w:type="spellEnd"/>
            <w:r w:rsidRPr="00DA3C56">
              <w:rPr>
                <w:sz w:val="20"/>
                <w:szCs w:val="20"/>
              </w:rPr>
              <w:t xml:space="preserve">, M. (2002). Tecnología y competitividad en la teoría de los recursos y las </w:t>
            </w:r>
            <w:r w:rsidRPr="00DA3C56">
              <w:rPr>
                <w:sz w:val="20"/>
                <w:szCs w:val="20"/>
              </w:rPr>
              <w:lastRenderedPageBreak/>
              <w:t xml:space="preserve">capacidades. </w:t>
            </w:r>
            <w:r w:rsidRPr="00DA3C56">
              <w:rPr>
                <w:i/>
                <w:iCs/>
                <w:sz w:val="20"/>
                <w:szCs w:val="20"/>
              </w:rPr>
              <w:t>Economía Informa</w:t>
            </w:r>
            <w:r w:rsidRPr="00DA3C56">
              <w:rPr>
                <w:sz w:val="20"/>
                <w:szCs w:val="20"/>
              </w:rPr>
              <w:t xml:space="preserve">, (308), 35-42.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Collings</w:t>
            </w:r>
            <w:proofErr w:type="spellEnd"/>
            <w:r w:rsidRPr="00DA3C56">
              <w:rPr>
                <w:sz w:val="20"/>
                <w:szCs w:val="20"/>
              </w:rPr>
              <w:t xml:space="preserve">, D., &amp; </w:t>
            </w:r>
            <w:proofErr w:type="spellStart"/>
            <w:r w:rsidRPr="00DA3C56">
              <w:rPr>
                <w:sz w:val="20"/>
                <w:szCs w:val="20"/>
              </w:rPr>
              <w:t>Mellahi</w:t>
            </w:r>
            <w:proofErr w:type="spellEnd"/>
            <w:r w:rsidRPr="00DA3C56">
              <w:rPr>
                <w:sz w:val="20"/>
                <w:szCs w:val="20"/>
              </w:rPr>
              <w:t xml:space="preserve">, K. (2009)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talent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: a </w:t>
            </w:r>
            <w:proofErr w:type="spellStart"/>
            <w:r w:rsidRPr="00DA3C56">
              <w:rPr>
                <w:sz w:val="20"/>
                <w:szCs w:val="20"/>
              </w:rPr>
              <w:t>review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research</w:t>
            </w:r>
            <w:proofErr w:type="spellEnd"/>
            <w:r w:rsidRPr="00DA3C56">
              <w:rPr>
                <w:sz w:val="20"/>
                <w:szCs w:val="20"/>
              </w:rPr>
              <w:t xml:space="preserve"> agenda. </w:t>
            </w:r>
            <w:r w:rsidRPr="00DA3C56">
              <w:rPr>
                <w:i/>
                <w:iCs/>
                <w:sz w:val="20"/>
                <w:szCs w:val="20"/>
              </w:rPr>
              <w:t xml:space="preserve">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Review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, </w:t>
            </w:r>
            <w:r w:rsidRPr="00DA3C56">
              <w:rPr>
                <w:sz w:val="20"/>
                <w:szCs w:val="20"/>
              </w:rPr>
              <w:t xml:space="preserve">19 (4), 304-313.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De </w:t>
            </w:r>
            <w:proofErr w:type="spellStart"/>
            <w:r w:rsidRPr="00DA3C56">
              <w:rPr>
                <w:sz w:val="20"/>
                <w:szCs w:val="20"/>
              </w:rPr>
              <w:t>Cieri</w:t>
            </w:r>
            <w:proofErr w:type="spellEnd"/>
            <w:r w:rsidRPr="00DA3C56">
              <w:rPr>
                <w:sz w:val="20"/>
                <w:szCs w:val="20"/>
              </w:rPr>
              <w:t xml:space="preserve">, H. (2007). </w:t>
            </w:r>
            <w:proofErr w:type="spellStart"/>
            <w:r w:rsidRPr="00DA3C56">
              <w:rPr>
                <w:sz w:val="20"/>
                <w:szCs w:val="20"/>
              </w:rPr>
              <w:t>Transnational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firms</w:t>
            </w:r>
            <w:proofErr w:type="spellEnd"/>
            <w:r w:rsidRPr="00DA3C56">
              <w:rPr>
                <w:sz w:val="20"/>
                <w:szCs w:val="20"/>
              </w:rPr>
              <w:t xml:space="preserve"> and cultural </w:t>
            </w:r>
            <w:proofErr w:type="spellStart"/>
            <w:r w:rsidRPr="00DA3C56">
              <w:rPr>
                <w:sz w:val="20"/>
                <w:szCs w:val="20"/>
              </w:rPr>
              <w:t>diversity</w:t>
            </w:r>
            <w:proofErr w:type="spellEnd"/>
            <w:r w:rsidRPr="00DA3C56">
              <w:rPr>
                <w:sz w:val="20"/>
                <w:szCs w:val="20"/>
              </w:rPr>
              <w:t xml:space="preserve">. In </w:t>
            </w:r>
            <w:proofErr w:type="spellStart"/>
            <w:r w:rsidRPr="00DA3C56">
              <w:rPr>
                <w:sz w:val="20"/>
                <w:szCs w:val="20"/>
              </w:rPr>
              <w:t>Boxall</w:t>
            </w:r>
            <w:proofErr w:type="spellEnd"/>
            <w:r w:rsidRPr="00DA3C56">
              <w:rPr>
                <w:sz w:val="20"/>
                <w:szCs w:val="20"/>
              </w:rPr>
              <w:t xml:space="preserve">, P., </w:t>
            </w:r>
            <w:proofErr w:type="spellStart"/>
            <w:r w:rsidRPr="00DA3C56">
              <w:rPr>
                <w:sz w:val="20"/>
                <w:szCs w:val="20"/>
              </w:rPr>
              <w:t>Purcell</w:t>
            </w:r>
            <w:proofErr w:type="spellEnd"/>
            <w:r w:rsidRPr="00DA3C56">
              <w:rPr>
                <w:sz w:val="20"/>
                <w:szCs w:val="20"/>
              </w:rPr>
              <w:t xml:space="preserve">, J., &amp; Wright, P. (Eds.)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Oxford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handbook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 xml:space="preserve">(pp. 509-529). New York, USA: Oxford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Delery</w:t>
            </w:r>
            <w:proofErr w:type="spellEnd"/>
            <w:r w:rsidRPr="00DA3C56">
              <w:rPr>
                <w:sz w:val="20"/>
                <w:szCs w:val="20"/>
              </w:rPr>
              <w:t xml:space="preserve">, J., &amp; </w:t>
            </w:r>
            <w:proofErr w:type="spellStart"/>
            <w:r w:rsidRPr="00DA3C56">
              <w:rPr>
                <w:sz w:val="20"/>
                <w:szCs w:val="20"/>
              </w:rPr>
              <w:t>Doty</w:t>
            </w:r>
            <w:proofErr w:type="spellEnd"/>
            <w:r w:rsidRPr="00DA3C56">
              <w:rPr>
                <w:sz w:val="20"/>
                <w:szCs w:val="20"/>
              </w:rPr>
              <w:t xml:space="preserve">, H. (1996). </w:t>
            </w:r>
            <w:proofErr w:type="spellStart"/>
            <w:r w:rsidRPr="00DA3C56">
              <w:rPr>
                <w:sz w:val="20"/>
                <w:szCs w:val="20"/>
              </w:rPr>
              <w:t>Models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t>theorizing</w:t>
            </w:r>
            <w:proofErr w:type="spellEnd"/>
            <w:r w:rsidRPr="00DA3C56">
              <w:rPr>
                <w:sz w:val="20"/>
                <w:szCs w:val="20"/>
              </w:rPr>
              <w:t xml:space="preserve"> in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: </w:t>
            </w:r>
            <w:proofErr w:type="spellStart"/>
            <w:r w:rsidRPr="00DA3C56">
              <w:rPr>
                <w:sz w:val="20"/>
                <w:szCs w:val="20"/>
              </w:rPr>
              <w:t>Tests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t>universalistic</w:t>
            </w:r>
            <w:proofErr w:type="spellEnd"/>
            <w:r w:rsidRPr="00DA3C56">
              <w:rPr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sz w:val="20"/>
                <w:szCs w:val="20"/>
              </w:rPr>
              <w:t>contingency</w:t>
            </w:r>
            <w:proofErr w:type="spellEnd"/>
            <w:r w:rsidRPr="00DA3C56">
              <w:rPr>
                <w:sz w:val="20"/>
                <w:szCs w:val="20"/>
              </w:rPr>
              <w:t xml:space="preserve">, and </w:t>
            </w:r>
            <w:proofErr w:type="spellStart"/>
            <w:r w:rsidRPr="00DA3C56">
              <w:rPr>
                <w:sz w:val="20"/>
                <w:szCs w:val="20"/>
              </w:rPr>
              <w:t>configurational</w:t>
            </w:r>
            <w:proofErr w:type="spellEnd"/>
            <w:r w:rsidRPr="00DA3C56">
              <w:rPr>
                <w:sz w:val="20"/>
                <w:szCs w:val="20"/>
              </w:rPr>
              <w:t xml:space="preserve"> performance </w:t>
            </w:r>
            <w:proofErr w:type="spellStart"/>
            <w:r w:rsidRPr="00DA3C56">
              <w:rPr>
                <w:sz w:val="20"/>
                <w:szCs w:val="20"/>
              </w:rPr>
              <w:t>predictions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Journal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, </w:t>
            </w:r>
            <w:r w:rsidRPr="00DA3C56">
              <w:rPr>
                <w:sz w:val="20"/>
                <w:szCs w:val="20"/>
              </w:rPr>
              <w:t xml:space="preserve">39 (4), 802-835.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Drucker, P. (1951). Labor in Industrial </w:t>
            </w:r>
            <w:proofErr w:type="spellStart"/>
            <w:r w:rsidRPr="00DA3C56">
              <w:rPr>
                <w:sz w:val="20"/>
                <w:szCs w:val="20"/>
              </w:rPr>
              <w:t>Society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Annals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American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Political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and Social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Science</w:t>
            </w:r>
            <w:proofErr w:type="spellEnd"/>
            <w:r w:rsidRPr="00DA3C56">
              <w:rPr>
                <w:sz w:val="20"/>
                <w:szCs w:val="20"/>
              </w:rPr>
              <w:t xml:space="preserve">, 274, 145-151.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Drucker, P. (1955). Management </w:t>
            </w:r>
            <w:proofErr w:type="spellStart"/>
            <w:r w:rsidRPr="00DA3C56">
              <w:rPr>
                <w:sz w:val="20"/>
                <w:szCs w:val="20"/>
              </w:rPr>
              <w:t>Science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Manager. </w:t>
            </w:r>
            <w:r w:rsidRPr="00DA3C56">
              <w:rPr>
                <w:i/>
                <w:iCs/>
                <w:sz w:val="20"/>
                <w:szCs w:val="20"/>
              </w:rPr>
              <w:t xml:space="preserve">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Science</w:t>
            </w:r>
            <w:proofErr w:type="spellEnd"/>
            <w:r w:rsidRPr="00DA3C56">
              <w:rPr>
                <w:sz w:val="20"/>
                <w:szCs w:val="20"/>
              </w:rPr>
              <w:t xml:space="preserve">, 1 (2), 115-126.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Edwards, T., &amp; </w:t>
            </w:r>
            <w:proofErr w:type="spellStart"/>
            <w:r w:rsidRPr="00DA3C56">
              <w:rPr>
                <w:sz w:val="20"/>
                <w:szCs w:val="20"/>
              </w:rPr>
              <w:t>Kuruvilla</w:t>
            </w:r>
            <w:proofErr w:type="spellEnd"/>
            <w:r w:rsidRPr="00DA3C56">
              <w:rPr>
                <w:sz w:val="20"/>
                <w:szCs w:val="20"/>
              </w:rPr>
              <w:t xml:space="preserve">, S. (2005). International HRM: </w:t>
            </w:r>
            <w:proofErr w:type="spellStart"/>
            <w:r w:rsidRPr="00DA3C56">
              <w:rPr>
                <w:sz w:val="20"/>
                <w:szCs w:val="20"/>
              </w:rPr>
              <w:t>National</w:t>
            </w:r>
            <w:proofErr w:type="spellEnd"/>
            <w:r w:rsidRPr="00DA3C56">
              <w:rPr>
                <w:sz w:val="20"/>
                <w:szCs w:val="20"/>
              </w:rPr>
              <w:t xml:space="preserve"> Business </w:t>
            </w:r>
            <w:proofErr w:type="spellStart"/>
            <w:r w:rsidRPr="00DA3C56">
              <w:rPr>
                <w:sz w:val="20"/>
                <w:szCs w:val="20"/>
              </w:rPr>
              <w:t>Systems</w:t>
            </w:r>
            <w:proofErr w:type="spellEnd"/>
            <w:r w:rsidRPr="00DA3C56">
              <w:rPr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sz w:val="20"/>
                <w:szCs w:val="20"/>
              </w:rPr>
              <w:t>Organizational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Politics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International </w:t>
            </w:r>
            <w:proofErr w:type="spellStart"/>
            <w:r w:rsidRPr="00DA3C56">
              <w:rPr>
                <w:sz w:val="20"/>
                <w:szCs w:val="20"/>
              </w:rPr>
              <w:t>Division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t>Labour</w:t>
            </w:r>
            <w:proofErr w:type="spellEnd"/>
            <w:r w:rsidRPr="00DA3C56">
              <w:rPr>
                <w:sz w:val="20"/>
                <w:szCs w:val="20"/>
              </w:rPr>
              <w:t xml:space="preserve"> in </w:t>
            </w:r>
            <w:proofErr w:type="spellStart"/>
            <w:r w:rsidRPr="00DA3C56">
              <w:rPr>
                <w:sz w:val="20"/>
                <w:szCs w:val="20"/>
              </w:rPr>
              <w:t>MNCs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r w:rsidRPr="00DA3C56">
              <w:rPr>
                <w:i/>
                <w:iCs/>
                <w:sz w:val="20"/>
                <w:szCs w:val="20"/>
              </w:rPr>
              <w:t xml:space="preserve">International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Journal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Management</w:t>
            </w:r>
            <w:r w:rsidRPr="00DA3C56">
              <w:rPr>
                <w:sz w:val="20"/>
                <w:szCs w:val="20"/>
              </w:rPr>
              <w:t xml:space="preserve">, 16 (1), 1-21.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Emery</w:t>
            </w:r>
            <w:proofErr w:type="spellEnd"/>
            <w:r w:rsidRPr="00DA3C56">
              <w:rPr>
                <w:sz w:val="20"/>
                <w:szCs w:val="20"/>
              </w:rPr>
              <w:t xml:space="preserve">, F., &amp; </w:t>
            </w:r>
            <w:proofErr w:type="spellStart"/>
            <w:r w:rsidRPr="00DA3C56">
              <w:rPr>
                <w:sz w:val="20"/>
                <w:szCs w:val="20"/>
              </w:rPr>
              <w:t>Trist</w:t>
            </w:r>
            <w:proofErr w:type="spellEnd"/>
            <w:r w:rsidRPr="00DA3C56">
              <w:rPr>
                <w:sz w:val="20"/>
                <w:szCs w:val="20"/>
              </w:rPr>
              <w:t xml:space="preserve">, E. (1983). Les </w:t>
            </w:r>
            <w:proofErr w:type="spellStart"/>
            <w:r w:rsidRPr="00DA3C56">
              <w:rPr>
                <w:sz w:val="20"/>
                <w:szCs w:val="20"/>
              </w:rPr>
              <w:t>systèmes</w:t>
            </w:r>
            <w:proofErr w:type="spellEnd"/>
            <w:r w:rsidRPr="00DA3C56">
              <w:rPr>
                <w:sz w:val="20"/>
                <w:szCs w:val="20"/>
              </w:rPr>
              <w:t xml:space="preserve"> socio-</w:t>
            </w:r>
            <w:proofErr w:type="spellStart"/>
            <w:r w:rsidRPr="00DA3C56">
              <w:rPr>
                <w:sz w:val="20"/>
                <w:szCs w:val="20"/>
              </w:rPr>
              <w:t>techniques</w:t>
            </w:r>
            <w:proofErr w:type="spellEnd"/>
            <w:r w:rsidRPr="00DA3C56">
              <w:rPr>
                <w:sz w:val="20"/>
                <w:szCs w:val="20"/>
              </w:rPr>
              <w:t xml:space="preserve">. In </w:t>
            </w:r>
            <w:proofErr w:type="spellStart"/>
            <w:r w:rsidRPr="00DA3C56">
              <w:rPr>
                <w:sz w:val="20"/>
                <w:szCs w:val="20"/>
              </w:rPr>
              <w:t>Séguin</w:t>
            </w:r>
            <w:proofErr w:type="spellEnd"/>
            <w:r w:rsidRPr="00DA3C56">
              <w:rPr>
                <w:sz w:val="20"/>
                <w:szCs w:val="20"/>
              </w:rPr>
              <w:t xml:space="preserve">, F., &amp; </w:t>
            </w:r>
            <w:proofErr w:type="spellStart"/>
            <w:r w:rsidRPr="00DA3C56">
              <w:rPr>
                <w:sz w:val="20"/>
                <w:szCs w:val="20"/>
              </w:rPr>
              <w:t>Chanlat</w:t>
            </w:r>
            <w:proofErr w:type="spellEnd"/>
            <w:r w:rsidRPr="00DA3C56">
              <w:rPr>
                <w:sz w:val="20"/>
                <w:szCs w:val="20"/>
              </w:rPr>
              <w:t xml:space="preserve">, J. F.,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L'analyse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des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organisations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 xml:space="preserve">(pp. 304-318). </w:t>
            </w:r>
            <w:proofErr w:type="spellStart"/>
            <w:r w:rsidRPr="00DA3C56">
              <w:rPr>
                <w:sz w:val="20"/>
                <w:szCs w:val="20"/>
              </w:rPr>
              <w:t>Montréal</w:t>
            </w:r>
            <w:proofErr w:type="spellEnd"/>
            <w:r w:rsidRPr="00DA3C56">
              <w:rPr>
                <w:sz w:val="20"/>
                <w:szCs w:val="20"/>
              </w:rPr>
              <w:t xml:space="preserve">, Canadá: </w:t>
            </w:r>
            <w:proofErr w:type="spellStart"/>
            <w:r w:rsidRPr="00DA3C56">
              <w:rPr>
                <w:sz w:val="20"/>
                <w:szCs w:val="20"/>
              </w:rPr>
              <w:t>Gaëtan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Morin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Fayol, H. (1956).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Administration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industrielle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générale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. </w:t>
            </w:r>
            <w:r w:rsidRPr="00DA3C56">
              <w:rPr>
                <w:sz w:val="20"/>
                <w:szCs w:val="20"/>
              </w:rPr>
              <w:t xml:space="preserve">París, Francia: </w:t>
            </w:r>
            <w:proofErr w:type="spellStart"/>
            <w:r w:rsidRPr="00DA3C56">
              <w:rPr>
                <w:sz w:val="20"/>
                <w:szCs w:val="20"/>
              </w:rPr>
              <w:t>Dunod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Festing</w:t>
            </w:r>
            <w:proofErr w:type="spellEnd"/>
            <w:r w:rsidRPr="00DA3C56">
              <w:rPr>
                <w:sz w:val="20"/>
                <w:szCs w:val="20"/>
              </w:rPr>
              <w:t xml:space="preserve">, M. (2012).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Management in </w:t>
            </w:r>
            <w:proofErr w:type="spellStart"/>
            <w:r w:rsidRPr="00DA3C56">
              <w:rPr>
                <w:sz w:val="20"/>
                <w:szCs w:val="20"/>
              </w:rPr>
              <w:t>Germany</w:t>
            </w:r>
            <w:proofErr w:type="spellEnd"/>
            <w:r w:rsidRPr="00DA3C56">
              <w:rPr>
                <w:sz w:val="20"/>
                <w:szCs w:val="20"/>
              </w:rPr>
              <w:t xml:space="preserve">: </w:t>
            </w:r>
            <w:proofErr w:type="spellStart"/>
            <w:r w:rsidRPr="00DA3C56">
              <w:rPr>
                <w:sz w:val="20"/>
                <w:szCs w:val="20"/>
              </w:rPr>
              <w:t>Evidence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t>Convergence</w:t>
            </w:r>
            <w:proofErr w:type="spellEnd"/>
            <w:r w:rsidRPr="00DA3C56">
              <w:rPr>
                <w:sz w:val="20"/>
                <w:szCs w:val="20"/>
              </w:rPr>
              <w:t xml:space="preserve"> to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U.S. </w:t>
            </w:r>
            <w:proofErr w:type="spellStart"/>
            <w:r w:rsidRPr="00DA3C56">
              <w:rPr>
                <w:sz w:val="20"/>
                <w:szCs w:val="20"/>
              </w:rPr>
              <w:t>Model</w:t>
            </w:r>
            <w:proofErr w:type="spellEnd"/>
            <w:r w:rsidRPr="00DA3C56">
              <w:rPr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European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Model</w:t>
            </w:r>
            <w:proofErr w:type="spellEnd"/>
            <w:r w:rsidRPr="00DA3C56">
              <w:rPr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sz w:val="20"/>
                <w:szCs w:val="20"/>
              </w:rPr>
              <w:t>or</w:t>
            </w:r>
            <w:proofErr w:type="spellEnd"/>
            <w:r w:rsidRPr="00DA3C56">
              <w:rPr>
                <w:sz w:val="20"/>
                <w:szCs w:val="20"/>
              </w:rPr>
              <w:t xml:space="preserve"> a </w:t>
            </w:r>
            <w:proofErr w:type="spellStart"/>
            <w:r w:rsidRPr="00DA3C56">
              <w:rPr>
                <w:sz w:val="20"/>
                <w:szCs w:val="20"/>
              </w:rPr>
              <w:t>Distinctive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National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Model</w:t>
            </w:r>
            <w:proofErr w:type="spellEnd"/>
            <w:r w:rsidRPr="00DA3C56">
              <w:rPr>
                <w:sz w:val="20"/>
                <w:szCs w:val="20"/>
              </w:rPr>
              <w:t xml:space="preserve">?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Perspectives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, </w:t>
            </w:r>
            <w:r w:rsidRPr="00DA3C56">
              <w:rPr>
                <w:sz w:val="20"/>
                <w:szCs w:val="20"/>
              </w:rPr>
              <w:t xml:space="preserve">26 (2), 37-54.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>García, N., Martín, F</w:t>
            </w:r>
            <w:proofErr w:type="gramStart"/>
            <w:r w:rsidRPr="00DA3C56">
              <w:rPr>
                <w:sz w:val="20"/>
                <w:szCs w:val="20"/>
              </w:rPr>
              <w:t>,.</w:t>
            </w:r>
            <w:proofErr w:type="gramEnd"/>
            <w:r w:rsidRPr="00DA3C56">
              <w:rPr>
                <w:sz w:val="20"/>
                <w:szCs w:val="20"/>
              </w:rPr>
              <w:t xml:space="preserve"> </w:t>
            </w:r>
            <w:proofErr w:type="gramStart"/>
            <w:r w:rsidRPr="00DA3C56">
              <w:rPr>
                <w:sz w:val="20"/>
                <w:szCs w:val="20"/>
              </w:rPr>
              <w:t>y</w:t>
            </w:r>
            <w:proofErr w:type="gramEnd"/>
            <w:r w:rsidRPr="00DA3C56">
              <w:rPr>
                <w:sz w:val="20"/>
                <w:szCs w:val="20"/>
              </w:rPr>
              <w:t xml:space="preserve"> Sánchez, G. (2013). Una aproximación teórica a la valoración del doble ajuste en el diseño de la estrategia de recursos humanos. </w:t>
            </w:r>
            <w:r w:rsidRPr="00DA3C56">
              <w:rPr>
                <w:i/>
                <w:iCs/>
                <w:sz w:val="20"/>
                <w:szCs w:val="20"/>
              </w:rPr>
              <w:t>Investigaciones Europeas de Dirección y Economía de la Empresa</w:t>
            </w:r>
            <w:r w:rsidRPr="00DA3C56">
              <w:rPr>
                <w:sz w:val="20"/>
                <w:szCs w:val="20"/>
              </w:rPr>
              <w:t xml:space="preserve">, (19), 12-119.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Gaulejac</w:t>
            </w:r>
            <w:proofErr w:type="spellEnd"/>
            <w:r w:rsidRPr="00DA3C56">
              <w:rPr>
                <w:sz w:val="20"/>
                <w:szCs w:val="20"/>
              </w:rPr>
              <w:t xml:space="preserve">, V. (2005). </w:t>
            </w:r>
            <w:r w:rsidRPr="00DA3C56">
              <w:rPr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société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malade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gestion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Idéologie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gestionnaire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pouvoir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managerial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harcèlement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social. </w:t>
            </w:r>
            <w:r w:rsidRPr="00DA3C56">
              <w:rPr>
                <w:sz w:val="20"/>
                <w:szCs w:val="20"/>
              </w:rPr>
              <w:t xml:space="preserve">París, Francia: </w:t>
            </w:r>
            <w:proofErr w:type="spellStart"/>
            <w:r w:rsidRPr="00DA3C56">
              <w:rPr>
                <w:sz w:val="20"/>
                <w:szCs w:val="20"/>
              </w:rPr>
              <w:t>Seuil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Guthrie</w:t>
            </w:r>
            <w:proofErr w:type="spellEnd"/>
            <w:r w:rsidRPr="00DA3C56">
              <w:rPr>
                <w:sz w:val="20"/>
                <w:szCs w:val="20"/>
              </w:rPr>
              <w:t xml:space="preserve">, J. (2007). </w:t>
            </w:r>
            <w:proofErr w:type="spellStart"/>
            <w:r w:rsidRPr="00DA3C56">
              <w:rPr>
                <w:sz w:val="20"/>
                <w:szCs w:val="20"/>
              </w:rPr>
              <w:t>Remuneration</w:t>
            </w:r>
            <w:proofErr w:type="spellEnd"/>
            <w:r w:rsidRPr="00DA3C56">
              <w:rPr>
                <w:sz w:val="20"/>
                <w:szCs w:val="20"/>
              </w:rPr>
              <w:t xml:space="preserve">: </w:t>
            </w:r>
            <w:proofErr w:type="spellStart"/>
            <w:r w:rsidRPr="00DA3C56">
              <w:rPr>
                <w:sz w:val="20"/>
                <w:szCs w:val="20"/>
              </w:rPr>
              <w:t>Pay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Effects</w:t>
            </w:r>
            <w:proofErr w:type="spellEnd"/>
            <w:r w:rsidRPr="00DA3C56">
              <w:rPr>
                <w:sz w:val="20"/>
                <w:szCs w:val="20"/>
              </w:rPr>
              <w:t xml:space="preserve"> at </w:t>
            </w:r>
            <w:proofErr w:type="spellStart"/>
            <w:r w:rsidRPr="00DA3C56">
              <w:rPr>
                <w:sz w:val="20"/>
                <w:szCs w:val="20"/>
              </w:rPr>
              <w:t>Work</w:t>
            </w:r>
            <w:proofErr w:type="spellEnd"/>
            <w:r w:rsidRPr="00DA3C56">
              <w:rPr>
                <w:sz w:val="20"/>
                <w:szCs w:val="20"/>
              </w:rPr>
              <w:t xml:space="preserve">. In </w:t>
            </w:r>
            <w:proofErr w:type="spellStart"/>
            <w:r w:rsidRPr="00DA3C56">
              <w:rPr>
                <w:sz w:val="20"/>
                <w:szCs w:val="20"/>
              </w:rPr>
              <w:t>Boxall</w:t>
            </w:r>
            <w:proofErr w:type="spellEnd"/>
            <w:r w:rsidRPr="00DA3C56">
              <w:rPr>
                <w:sz w:val="20"/>
                <w:szCs w:val="20"/>
              </w:rPr>
              <w:t xml:space="preserve">, P., </w:t>
            </w:r>
            <w:proofErr w:type="spellStart"/>
            <w:r w:rsidRPr="00DA3C56">
              <w:rPr>
                <w:sz w:val="20"/>
                <w:szCs w:val="20"/>
              </w:rPr>
              <w:t>Purcell</w:t>
            </w:r>
            <w:proofErr w:type="spellEnd"/>
            <w:r w:rsidRPr="00DA3C56">
              <w:rPr>
                <w:sz w:val="20"/>
                <w:szCs w:val="20"/>
              </w:rPr>
              <w:t xml:space="preserve">, J., &amp; Wright, P. (Eds.)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oxford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handbook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 xml:space="preserve">(pp. 344-363). New York, USA: Oxford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Hollensbe</w:t>
            </w:r>
            <w:proofErr w:type="spellEnd"/>
            <w:r w:rsidRPr="00DA3C56">
              <w:rPr>
                <w:sz w:val="20"/>
                <w:szCs w:val="20"/>
              </w:rPr>
              <w:t xml:space="preserve">, E., &amp; </w:t>
            </w:r>
            <w:proofErr w:type="spellStart"/>
            <w:r w:rsidRPr="00DA3C56">
              <w:rPr>
                <w:sz w:val="20"/>
                <w:szCs w:val="20"/>
              </w:rPr>
              <w:t>Guthrie</w:t>
            </w:r>
            <w:proofErr w:type="spellEnd"/>
            <w:r w:rsidRPr="00DA3C56">
              <w:rPr>
                <w:sz w:val="20"/>
                <w:szCs w:val="20"/>
              </w:rPr>
              <w:t xml:space="preserve">, J. (2000). </w:t>
            </w:r>
            <w:proofErr w:type="spellStart"/>
            <w:r w:rsidRPr="00DA3C56">
              <w:rPr>
                <w:sz w:val="20"/>
                <w:szCs w:val="20"/>
              </w:rPr>
              <w:t>Group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pay</w:t>
            </w:r>
            <w:proofErr w:type="spellEnd"/>
            <w:r w:rsidRPr="00DA3C56">
              <w:rPr>
                <w:sz w:val="20"/>
                <w:szCs w:val="20"/>
              </w:rPr>
              <w:t>-</w:t>
            </w:r>
            <w:proofErr w:type="spellStart"/>
            <w:r w:rsidRPr="00DA3C56">
              <w:rPr>
                <w:sz w:val="20"/>
                <w:szCs w:val="20"/>
              </w:rPr>
              <w:t>for</w:t>
            </w:r>
            <w:proofErr w:type="spellEnd"/>
            <w:r w:rsidRPr="00DA3C56">
              <w:rPr>
                <w:sz w:val="20"/>
                <w:szCs w:val="20"/>
              </w:rPr>
              <w:t xml:space="preserve">-performance </w:t>
            </w:r>
            <w:proofErr w:type="spellStart"/>
            <w:r w:rsidRPr="00DA3C56">
              <w:rPr>
                <w:sz w:val="20"/>
                <w:szCs w:val="20"/>
              </w:rPr>
              <w:t>plans</w:t>
            </w:r>
            <w:proofErr w:type="spellEnd"/>
            <w:r w:rsidRPr="00DA3C56">
              <w:rPr>
                <w:sz w:val="20"/>
                <w:szCs w:val="20"/>
              </w:rPr>
              <w:t xml:space="preserve">: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role of </w:t>
            </w:r>
            <w:proofErr w:type="spellStart"/>
            <w:r w:rsidRPr="00DA3C56">
              <w:rPr>
                <w:sz w:val="20"/>
                <w:szCs w:val="20"/>
              </w:rPr>
              <w:t>spontaneous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goal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setting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Review</w:t>
            </w:r>
            <w:proofErr w:type="spellEnd"/>
            <w:r w:rsidRPr="00DA3C56">
              <w:rPr>
                <w:sz w:val="20"/>
                <w:szCs w:val="20"/>
              </w:rPr>
              <w:t xml:space="preserve">, 25 (4), 864-872.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Huault</w:t>
            </w:r>
            <w:proofErr w:type="spellEnd"/>
            <w:r w:rsidRPr="00DA3C56">
              <w:rPr>
                <w:sz w:val="20"/>
                <w:szCs w:val="20"/>
              </w:rPr>
              <w:t xml:space="preserve">, I. (1998). </w:t>
            </w:r>
            <w:r w:rsidRPr="00DA3C56">
              <w:rPr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international</w:t>
            </w:r>
            <w:proofErr w:type="spellEnd"/>
            <w:r w:rsidRPr="00DA3C56">
              <w:rPr>
                <w:sz w:val="20"/>
                <w:szCs w:val="20"/>
              </w:rPr>
              <w:t xml:space="preserve">. París, Francia: La </w:t>
            </w:r>
            <w:proofErr w:type="spellStart"/>
            <w:r w:rsidRPr="00DA3C56">
              <w:rPr>
                <w:sz w:val="20"/>
                <w:szCs w:val="20"/>
              </w:rPr>
              <w:t>Découverte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Huselid</w:t>
            </w:r>
            <w:proofErr w:type="spellEnd"/>
            <w:r w:rsidRPr="00DA3C56">
              <w:rPr>
                <w:sz w:val="20"/>
                <w:szCs w:val="20"/>
              </w:rPr>
              <w:t xml:space="preserve">, M. (1995).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impact</w:t>
            </w:r>
            <w:proofErr w:type="spellEnd"/>
            <w:r w:rsidRPr="00DA3C56">
              <w:rPr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practices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on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turnover</w:t>
            </w:r>
            <w:proofErr w:type="spellEnd"/>
            <w:r w:rsidRPr="00DA3C56">
              <w:rPr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sz w:val="20"/>
                <w:szCs w:val="20"/>
              </w:rPr>
              <w:t>productivity</w:t>
            </w:r>
            <w:proofErr w:type="spellEnd"/>
            <w:r w:rsidRPr="00DA3C56">
              <w:rPr>
                <w:sz w:val="20"/>
                <w:szCs w:val="20"/>
              </w:rPr>
              <w:t xml:space="preserve">, and </w:t>
            </w:r>
            <w:proofErr w:type="spellStart"/>
            <w:r w:rsidRPr="00DA3C56">
              <w:rPr>
                <w:sz w:val="20"/>
                <w:szCs w:val="20"/>
              </w:rPr>
              <w:t>corporate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financial</w:t>
            </w:r>
            <w:proofErr w:type="spellEnd"/>
            <w:r w:rsidRPr="00DA3C56">
              <w:rPr>
                <w:sz w:val="20"/>
                <w:szCs w:val="20"/>
              </w:rPr>
              <w:t xml:space="preserve"> performance.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Journal</w:t>
            </w:r>
            <w:proofErr w:type="spellEnd"/>
            <w:r w:rsidRPr="00DA3C56">
              <w:rPr>
                <w:sz w:val="20"/>
                <w:szCs w:val="20"/>
              </w:rPr>
              <w:t>, 38 (3), 635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Jackson, S., </w:t>
            </w:r>
            <w:proofErr w:type="spellStart"/>
            <w:r w:rsidRPr="00DA3C56">
              <w:rPr>
                <w:sz w:val="20"/>
                <w:szCs w:val="20"/>
              </w:rPr>
              <w:t>Schuler</w:t>
            </w:r>
            <w:proofErr w:type="spellEnd"/>
            <w:r w:rsidRPr="00DA3C56">
              <w:rPr>
                <w:sz w:val="20"/>
                <w:szCs w:val="20"/>
              </w:rPr>
              <w:t xml:space="preserve">, R., &amp; Rivero, J. (1989). </w:t>
            </w:r>
            <w:proofErr w:type="spellStart"/>
            <w:r w:rsidRPr="00DA3C56">
              <w:rPr>
                <w:sz w:val="20"/>
                <w:szCs w:val="20"/>
              </w:rPr>
              <w:t>Organizational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characteristics</w:t>
            </w:r>
            <w:proofErr w:type="spellEnd"/>
            <w:r w:rsidRPr="00DA3C56">
              <w:rPr>
                <w:sz w:val="20"/>
                <w:szCs w:val="20"/>
              </w:rPr>
              <w:t xml:space="preserve"> as </w:t>
            </w:r>
            <w:proofErr w:type="spellStart"/>
            <w:r w:rsidRPr="00DA3C56">
              <w:rPr>
                <w:sz w:val="20"/>
                <w:szCs w:val="20"/>
              </w:rPr>
              <w:t>predictors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lastRenderedPageBreak/>
              <w:t>personnel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practices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Personnel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Psychology</w:t>
            </w:r>
            <w:proofErr w:type="spellEnd"/>
            <w:r w:rsidRPr="00DA3C56">
              <w:rPr>
                <w:sz w:val="20"/>
                <w:szCs w:val="20"/>
              </w:rPr>
              <w:t xml:space="preserve">, 42 (4), 727-786.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Kast</w:t>
            </w:r>
            <w:proofErr w:type="spellEnd"/>
            <w:r w:rsidRPr="00DA3C56">
              <w:rPr>
                <w:sz w:val="20"/>
                <w:szCs w:val="20"/>
              </w:rPr>
              <w:t xml:space="preserve">, E., &amp; </w:t>
            </w:r>
            <w:proofErr w:type="spellStart"/>
            <w:r w:rsidRPr="00DA3C56">
              <w:rPr>
                <w:sz w:val="20"/>
                <w:szCs w:val="20"/>
              </w:rPr>
              <w:t>Rosenzweig</w:t>
            </w:r>
            <w:proofErr w:type="spellEnd"/>
            <w:r w:rsidRPr="00DA3C56">
              <w:rPr>
                <w:sz w:val="20"/>
                <w:szCs w:val="20"/>
              </w:rPr>
              <w:t xml:space="preserve">, E. (1973).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Contingency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views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organization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. Chicago, USA: </w:t>
            </w:r>
            <w:proofErr w:type="spellStart"/>
            <w:r w:rsidRPr="00DA3C56">
              <w:rPr>
                <w:sz w:val="20"/>
                <w:szCs w:val="20"/>
              </w:rPr>
              <w:t>Science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Research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Associates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Katz</w:t>
            </w:r>
            <w:proofErr w:type="spellEnd"/>
            <w:r w:rsidRPr="00DA3C56">
              <w:rPr>
                <w:sz w:val="20"/>
                <w:szCs w:val="20"/>
              </w:rPr>
              <w:t xml:space="preserve">, D., &amp; </w:t>
            </w:r>
            <w:proofErr w:type="spellStart"/>
            <w:r w:rsidRPr="00DA3C56">
              <w:rPr>
                <w:sz w:val="20"/>
                <w:szCs w:val="20"/>
              </w:rPr>
              <w:t>Kahn</w:t>
            </w:r>
            <w:proofErr w:type="spellEnd"/>
            <w:r w:rsidRPr="00DA3C56">
              <w:rPr>
                <w:sz w:val="20"/>
                <w:szCs w:val="20"/>
              </w:rPr>
              <w:t xml:space="preserve">, R. (1978a). </w:t>
            </w:r>
            <w:proofErr w:type="spellStart"/>
            <w:r w:rsidRPr="00DA3C56">
              <w:rPr>
                <w:sz w:val="20"/>
                <w:szCs w:val="20"/>
              </w:rPr>
              <w:t>Organizations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System</w:t>
            </w:r>
            <w:proofErr w:type="spellEnd"/>
            <w:r w:rsidRPr="00DA3C56">
              <w:rPr>
                <w:sz w:val="20"/>
                <w:szCs w:val="20"/>
              </w:rPr>
              <w:t xml:space="preserve"> Concept. In </w:t>
            </w:r>
            <w:proofErr w:type="spellStart"/>
            <w:r w:rsidRPr="00DA3C56">
              <w:rPr>
                <w:sz w:val="20"/>
                <w:szCs w:val="20"/>
              </w:rPr>
              <w:t>Katz</w:t>
            </w:r>
            <w:proofErr w:type="spellEnd"/>
            <w:r w:rsidRPr="00DA3C56">
              <w:rPr>
                <w:sz w:val="20"/>
                <w:szCs w:val="20"/>
              </w:rPr>
              <w:t xml:space="preserve">, D., &amp; </w:t>
            </w:r>
            <w:proofErr w:type="spellStart"/>
            <w:r w:rsidRPr="00DA3C56">
              <w:rPr>
                <w:sz w:val="20"/>
                <w:szCs w:val="20"/>
              </w:rPr>
              <w:t>Kahn</w:t>
            </w:r>
            <w:proofErr w:type="spellEnd"/>
            <w:r w:rsidRPr="00DA3C56">
              <w:rPr>
                <w:sz w:val="20"/>
                <w:szCs w:val="20"/>
              </w:rPr>
              <w:t>, R. (</w:t>
            </w:r>
            <w:proofErr w:type="spellStart"/>
            <w:r w:rsidRPr="00DA3C56">
              <w:rPr>
                <w:sz w:val="20"/>
                <w:szCs w:val="20"/>
              </w:rPr>
              <w:t>Aut</w:t>
            </w:r>
            <w:proofErr w:type="spellEnd"/>
            <w:r w:rsidRPr="00DA3C56">
              <w:rPr>
                <w:sz w:val="20"/>
                <w:szCs w:val="20"/>
              </w:rPr>
              <w:t xml:space="preserve">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social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psychology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organizations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>(2</w:t>
            </w:r>
            <w:r w:rsidRPr="00DA3C56">
              <w:rPr>
                <w:sz w:val="20"/>
                <w:szCs w:val="20"/>
                <w:vertAlign w:val="superscript"/>
              </w:rPr>
              <w:t xml:space="preserve">a </w:t>
            </w:r>
            <w:r w:rsidRPr="00DA3C56">
              <w:rPr>
                <w:sz w:val="20"/>
                <w:szCs w:val="20"/>
              </w:rPr>
              <w:t xml:space="preserve">ed., pp. 17-34). New York, USA: John </w:t>
            </w:r>
            <w:proofErr w:type="spellStart"/>
            <w:r w:rsidRPr="00DA3C56">
              <w:rPr>
                <w:sz w:val="20"/>
                <w:szCs w:val="20"/>
              </w:rPr>
              <w:t>Wiley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Katz</w:t>
            </w:r>
            <w:proofErr w:type="spellEnd"/>
            <w:r w:rsidRPr="00DA3C56">
              <w:rPr>
                <w:sz w:val="20"/>
                <w:szCs w:val="20"/>
              </w:rPr>
              <w:t xml:space="preserve">, D., &amp; </w:t>
            </w:r>
            <w:proofErr w:type="spellStart"/>
            <w:r w:rsidRPr="00DA3C56">
              <w:rPr>
                <w:sz w:val="20"/>
                <w:szCs w:val="20"/>
              </w:rPr>
              <w:t>Kahn</w:t>
            </w:r>
            <w:proofErr w:type="spellEnd"/>
            <w:r w:rsidRPr="00DA3C56">
              <w:rPr>
                <w:sz w:val="20"/>
                <w:szCs w:val="20"/>
              </w:rPr>
              <w:t xml:space="preserve">, R. (1978b). </w:t>
            </w:r>
            <w:proofErr w:type="spellStart"/>
            <w:r w:rsidRPr="00DA3C56">
              <w:rPr>
                <w:sz w:val="20"/>
                <w:szCs w:val="20"/>
              </w:rPr>
              <w:t>Defining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characteristics</w:t>
            </w:r>
            <w:proofErr w:type="spellEnd"/>
            <w:r w:rsidRPr="00DA3C56">
              <w:rPr>
                <w:sz w:val="20"/>
                <w:szCs w:val="20"/>
              </w:rPr>
              <w:t xml:space="preserve"> of social </w:t>
            </w:r>
            <w:proofErr w:type="spellStart"/>
            <w:r w:rsidRPr="00DA3C56">
              <w:rPr>
                <w:sz w:val="20"/>
                <w:szCs w:val="20"/>
              </w:rPr>
              <w:t>organizations</w:t>
            </w:r>
            <w:proofErr w:type="spellEnd"/>
            <w:r w:rsidRPr="00DA3C56">
              <w:rPr>
                <w:sz w:val="20"/>
                <w:szCs w:val="20"/>
              </w:rPr>
              <w:t xml:space="preserve">. In </w:t>
            </w:r>
            <w:proofErr w:type="spellStart"/>
            <w:r w:rsidRPr="00DA3C56">
              <w:rPr>
                <w:sz w:val="20"/>
                <w:szCs w:val="20"/>
              </w:rPr>
              <w:t>Katz</w:t>
            </w:r>
            <w:proofErr w:type="spellEnd"/>
            <w:r w:rsidRPr="00DA3C56">
              <w:rPr>
                <w:sz w:val="20"/>
                <w:szCs w:val="20"/>
              </w:rPr>
              <w:t xml:space="preserve">, D., &amp; </w:t>
            </w:r>
            <w:proofErr w:type="spellStart"/>
            <w:r w:rsidRPr="00DA3C56">
              <w:rPr>
                <w:sz w:val="20"/>
                <w:szCs w:val="20"/>
              </w:rPr>
              <w:t>Kahn</w:t>
            </w:r>
            <w:proofErr w:type="spellEnd"/>
            <w:r w:rsidRPr="00DA3C56">
              <w:rPr>
                <w:sz w:val="20"/>
                <w:szCs w:val="20"/>
              </w:rPr>
              <w:t>, R. (</w:t>
            </w:r>
            <w:proofErr w:type="spellStart"/>
            <w:r w:rsidRPr="00DA3C56">
              <w:rPr>
                <w:sz w:val="20"/>
                <w:szCs w:val="20"/>
              </w:rPr>
              <w:t>Aut</w:t>
            </w:r>
            <w:proofErr w:type="spellEnd"/>
            <w:r w:rsidRPr="00DA3C56">
              <w:rPr>
                <w:sz w:val="20"/>
                <w:szCs w:val="20"/>
              </w:rPr>
              <w:t xml:space="preserve">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social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psychology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organizations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>(2</w:t>
            </w:r>
            <w:r w:rsidRPr="00DA3C56">
              <w:rPr>
                <w:sz w:val="20"/>
                <w:szCs w:val="20"/>
                <w:vertAlign w:val="superscript"/>
              </w:rPr>
              <w:t xml:space="preserve">a </w:t>
            </w:r>
            <w:r w:rsidRPr="00DA3C56">
              <w:rPr>
                <w:sz w:val="20"/>
                <w:szCs w:val="20"/>
              </w:rPr>
              <w:t xml:space="preserve">ed., pp. 35-68). New York, USA: John </w:t>
            </w:r>
            <w:proofErr w:type="spellStart"/>
            <w:r w:rsidRPr="00DA3C56">
              <w:rPr>
                <w:sz w:val="20"/>
                <w:szCs w:val="20"/>
              </w:rPr>
              <w:t>Wiley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Kaufman</w:t>
            </w:r>
            <w:proofErr w:type="spellEnd"/>
            <w:r w:rsidRPr="00DA3C56">
              <w:rPr>
                <w:sz w:val="20"/>
                <w:szCs w:val="20"/>
              </w:rPr>
              <w:t xml:space="preserve">, B. (2007).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Development</w:t>
            </w:r>
            <w:proofErr w:type="spellEnd"/>
            <w:r w:rsidRPr="00DA3C56">
              <w:rPr>
                <w:sz w:val="20"/>
                <w:szCs w:val="20"/>
              </w:rPr>
              <w:t xml:space="preserve"> of HRM in </w:t>
            </w:r>
            <w:proofErr w:type="spellStart"/>
            <w:r w:rsidRPr="00DA3C56">
              <w:rPr>
                <w:sz w:val="20"/>
                <w:szCs w:val="20"/>
              </w:rPr>
              <w:t>historical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international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perspective</w:t>
            </w:r>
            <w:proofErr w:type="spellEnd"/>
            <w:r w:rsidRPr="00DA3C56">
              <w:rPr>
                <w:sz w:val="20"/>
                <w:szCs w:val="20"/>
              </w:rPr>
              <w:t xml:space="preserve">. In </w:t>
            </w:r>
            <w:proofErr w:type="spellStart"/>
            <w:r w:rsidRPr="00DA3C56">
              <w:rPr>
                <w:sz w:val="20"/>
                <w:szCs w:val="20"/>
              </w:rPr>
              <w:t>Boxall</w:t>
            </w:r>
            <w:proofErr w:type="spellEnd"/>
            <w:r w:rsidRPr="00DA3C56">
              <w:rPr>
                <w:sz w:val="20"/>
                <w:szCs w:val="20"/>
              </w:rPr>
              <w:t xml:space="preserve">, P., </w:t>
            </w:r>
            <w:proofErr w:type="spellStart"/>
            <w:r w:rsidRPr="00DA3C56">
              <w:rPr>
                <w:sz w:val="20"/>
                <w:szCs w:val="20"/>
              </w:rPr>
              <w:t>Purcell</w:t>
            </w:r>
            <w:proofErr w:type="spellEnd"/>
            <w:r w:rsidRPr="00DA3C56">
              <w:rPr>
                <w:sz w:val="20"/>
                <w:szCs w:val="20"/>
              </w:rPr>
              <w:t xml:space="preserve">, J., &amp; Wright, P. (Eds.)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Oxford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handbook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 (pp. 19-47). New York, USA: Oxford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Kaufman</w:t>
            </w:r>
            <w:proofErr w:type="spellEnd"/>
            <w:r w:rsidRPr="00DA3C56">
              <w:rPr>
                <w:sz w:val="20"/>
                <w:szCs w:val="20"/>
              </w:rPr>
              <w:t xml:space="preserve">, B. (2012).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 in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United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States</w:t>
            </w:r>
            <w:proofErr w:type="spellEnd"/>
            <w:r w:rsidRPr="00DA3C56">
              <w:rPr>
                <w:sz w:val="20"/>
                <w:szCs w:val="20"/>
              </w:rPr>
              <w:t xml:space="preserve">: a </w:t>
            </w:r>
            <w:proofErr w:type="spellStart"/>
            <w:r w:rsidRPr="00DA3C56">
              <w:rPr>
                <w:sz w:val="20"/>
                <w:szCs w:val="20"/>
              </w:rPr>
              <w:t>failing</w:t>
            </w:r>
            <w:proofErr w:type="spellEnd"/>
            <w:r w:rsidRPr="00DA3C56">
              <w:rPr>
                <w:sz w:val="20"/>
                <w:szCs w:val="20"/>
              </w:rPr>
              <w:t xml:space="preserve"> grade </w:t>
            </w:r>
            <w:proofErr w:type="spellStart"/>
            <w:r w:rsidRPr="00DA3C56">
              <w:rPr>
                <w:sz w:val="20"/>
                <w:szCs w:val="20"/>
              </w:rPr>
              <w:t>after</w:t>
            </w:r>
            <w:proofErr w:type="spellEnd"/>
            <w:r w:rsidRPr="00DA3C56">
              <w:rPr>
                <w:sz w:val="20"/>
                <w:szCs w:val="20"/>
              </w:rPr>
              <w:t xml:space="preserve"> 30 </w:t>
            </w:r>
            <w:proofErr w:type="spellStart"/>
            <w:r w:rsidRPr="00DA3C56">
              <w:rPr>
                <w:sz w:val="20"/>
                <w:szCs w:val="20"/>
              </w:rPr>
              <w:t>years</w:t>
            </w:r>
            <w:proofErr w:type="spellEnd"/>
            <w:r w:rsidRPr="00DA3C56">
              <w:rPr>
                <w:sz w:val="20"/>
                <w:szCs w:val="20"/>
              </w:rPr>
              <w:t xml:space="preserve">?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Perspectives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, </w:t>
            </w:r>
            <w:r w:rsidRPr="00DA3C56">
              <w:rPr>
                <w:sz w:val="20"/>
                <w:szCs w:val="20"/>
              </w:rPr>
              <w:t xml:space="preserve">26 (2), 12-36.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Kepes</w:t>
            </w:r>
            <w:proofErr w:type="spellEnd"/>
            <w:r w:rsidRPr="00DA3C56">
              <w:rPr>
                <w:sz w:val="20"/>
                <w:szCs w:val="20"/>
              </w:rPr>
              <w:t xml:space="preserve">, S., &amp; </w:t>
            </w:r>
            <w:proofErr w:type="spellStart"/>
            <w:r w:rsidRPr="00DA3C56">
              <w:rPr>
                <w:sz w:val="20"/>
                <w:szCs w:val="20"/>
              </w:rPr>
              <w:t>Delery</w:t>
            </w:r>
            <w:proofErr w:type="spellEnd"/>
            <w:r w:rsidRPr="00DA3C56">
              <w:rPr>
                <w:sz w:val="20"/>
                <w:szCs w:val="20"/>
              </w:rPr>
              <w:t xml:space="preserve">, J. (2007). HRM </w:t>
            </w:r>
            <w:proofErr w:type="spellStart"/>
            <w:r w:rsidRPr="00DA3C56">
              <w:rPr>
                <w:sz w:val="20"/>
                <w:szCs w:val="20"/>
              </w:rPr>
              <w:t>systems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problem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t>internal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fit</w:t>
            </w:r>
            <w:proofErr w:type="spellEnd"/>
            <w:r w:rsidRPr="00DA3C56">
              <w:rPr>
                <w:sz w:val="20"/>
                <w:szCs w:val="20"/>
              </w:rPr>
              <w:t xml:space="preserve">. In </w:t>
            </w:r>
            <w:proofErr w:type="spellStart"/>
            <w:r w:rsidRPr="00DA3C56">
              <w:rPr>
                <w:sz w:val="20"/>
                <w:szCs w:val="20"/>
              </w:rPr>
              <w:t>Boxall</w:t>
            </w:r>
            <w:proofErr w:type="spellEnd"/>
            <w:r w:rsidRPr="00DA3C56">
              <w:rPr>
                <w:sz w:val="20"/>
                <w:szCs w:val="20"/>
              </w:rPr>
              <w:t xml:space="preserve">, P., </w:t>
            </w:r>
            <w:proofErr w:type="spellStart"/>
            <w:r w:rsidRPr="00DA3C56">
              <w:rPr>
                <w:sz w:val="20"/>
                <w:szCs w:val="20"/>
              </w:rPr>
              <w:t>Purcell</w:t>
            </w:r>
            <w:proofErr w:type="spellEnd"/>
            <w:r w:rsidRPr="00DA3C56">
              <w:rPr>
                <w:sz w:val="20"/>
                <w:szCs w:val="20"/>
              </w:rPr>
              <w:t xml:space="preserve">, J., &amp; Wright, P. (Eds.)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Oxford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handbook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 xml:space="preserve">(pp. 385404). New York, USA: Oxford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Kirkpatrick</w:t>
            </w:r>
            <w:proofErr w:type="spellEnd"/>
            <w:r w:rsidRPr="00DA3C56">
              <w:rPr>
                <w:sz w:val="20"/>
                <w:szCs w:val="20"/>
              </w:rPr>
              <w:t xml:space="preserve">, D. (1967). </w:t>
            </w:r>
            <w:proofErr w:type="spellStart"/>
            <w:r w:rsidRPr="00DA3C56">
              <w:rPr>
                <w:sz w:val="20"/>
                <w:szCs w:val="20"/>
              </w:rPr>
              <w:t>Evaluation</w:t>
            </w:r>
            <w:proofErr w:type="spellEnd"/>
            <w:r w:rsidRPr="00DA3C56">
              <w:rPr>
                <w:sz w:val="20"/>
                <w:szCs w:val="20"/>
              </w:rPr>
              <w:t xml:space="preserve"> of Training. In Craig, R., &amp; </w:t>
            </w:r>
            <w:proofErr w:type="spellStart"/>
            <w:r w:rsidRPr="00DA3C56">
              <w:rPr>
                <w:sz w:val="20"/>
                <w:szCs w:val="20"/>
              </w:rPr>
              <w:t>Bittel</w:t>
            </w:r>
            <w:proofErr w:type="spellEnd"/>
            <w:r w:rsidRPr="00DA3C56">
              <w:rPr>
                <w:sz w:val="20"/>
                <w:szCs w:val="20"/>
              </w:rPr>
              <w:t xml:space="preserve">, L. (Eds.) </w:t>
            </w:r>
            <w:r w:rsidRPr="00DA3C56">
              <w:rPr>
                <w:i/>
                <w:iCs/>
                <w:sz w:val="20"/>
                <w:szCs w:val="20"/>
              </w:rPr>
              <w:t xml:space="preserve">Training and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development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handbook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 xml:space="preserve">(pp. 35-56). New York, USA: McGraw-Hill.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Krueger</w:t>
            </w:r>
            <w:proofErr w:type="spellEnd"/>
            <w:r w:rsidRPr="00DA3C56">
              <w:rPr>
                <w:sz w:val="20"/>
                <w:szCs w:val="20"/>
              </w:rPr>
              <w:t xml:space="preserve">, A., &amp; </w:t>
            </w:r>
            <w:proofErr w:type="spellStart"/>
            <w:r w:rsidRPr="00DA3C56">
              <w:rPr>
                <w:sz w:val="20"/>
                <w:szCs w:val="20"/>
              </w:rPr>
              <w:t>Yoo</w:t>
            </w:r>
            <w:proofErr w:type="spellEnd"/>
            <w:r w:rsidRPr="00DA3C56">
              <w:rPr>
                <w:sz w:val="20"/>
                <w:szCs w:val="20"/>
              </w:rPr>
              <w:t xml:space="preserve">, J. (2002).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Chaebol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capitalism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currency-financial</w:t>
            </w:r>
            <w:proofErr w:type="spellEnd"/>
            <w:r w:rsidRPr="00DA3C56">
              <w:rPr>
                <w:sz w:val="20"/>
                <w:szCs w:val="20"/>
              </w:rPr>
              <w:t xml:space="preserve"> crisis. In Edwards, S., &amp; </w:t>
            </w:r>
            <w:proofErr w:type="spellStart"/>
            <w:r w:rsidRPr="00DA3C56">
              <w:rPr>
                <w:sz w:val="20"/>
                <w:szCs w:val="20"/>
              </w:rPr>
              <w:t>Frankel</w:t>
            </w:r>
            <w:proofErr w:type="spellEnd"/>
            <w:r w:rsidRPr="00DA3C56">
              <w:rPr>
                <w:sz w:val="20"/>
                <w:szCs w:val="20"/>
              </w:rPr>
              <w:t xml:space="preserve">, J. (Eds.)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Preventing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currency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crises in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emerging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markets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 xml:space="preserve">(pp. 601-661). Recuperado 11/04/2014 de </w:t>
            </w:r>
            <w:hyperlink r:id="rId5" w:tgtFrame="_blank" w:history="1">
              <w:r w:rsidRPr="00DA3C56">
                <w:rPr>
                  <w:rStyle w:val="Hipervnculo"/>
                  <w:sz w:val="20"/>
                  <w:szCs w:val="20"/>
                </w:rPr>
                <w:t>http://www.nber.org/chapters/c10645.pdf?new_window=1</w:t>
              </w:r>
            </w:hyperlink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Lasswell</w:t>
            </w:r>
            <w:proofErr w:type="spellEnd"/>
            <w:r w:rsidRPr="00DA3C56">
              <w:rPr>
                <w:sz w:val="20"/>
                <w:szCs w:val="20"/>
              </w:rPr>
              <w:t xml:space="preserve">, H. (1948). </w:t>
            </w:r>
            <w:proofErr w:type="spellStart"/>
            <w:r w:rsidRPr="00DA3C56">
              <w:rPr>
                <w:sz w:val="20"/>
                <w:szCs w:val="20"/>
              </w:rPr>
              <w:t>Structure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function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t>communication</w:t>
            </w:r>
            <w:proofErr w:type="spellEnd"/>
            <w:r w:rsidRPr="00DA3C56">
              <w:rPr>
                <w:sz w:val="20"/>
                <w:szCs w:val="20"/>
              </w:rPr>
              <w:t xml:space="preserve"> in </w:t>
            </w:r>
            <w:proofErr w:type="spellStart"/>
            <w:r w:rsidRPr="00DA3C56">
              <w:rPr>
                <w:sz w:val="20"/>
                <w:szCs w:val="20"/>
              </w:rPr>
              <w:t>society</w:t>
            </w:r>
            <w:proofErr w:type="spellEnd"/>
            <w:r w:rsidRPr="00DA3C56">
              <w:rPr>
                <w:sz w:val="20"/>
                <w:szCs w:val="20"/>
              </w:rPr>
              <w:t xml:space="preserve">. In </w:t>
            </w:r>
            <w:proofErr w:type="spellStart"/>
            <w:r w:rsidRPr="00DA3C56">
              <w:rPr>
                <w:sz w:val="20"/>
                <w:szCs w:val="20"/>
              </w:rPr>
              <w:t>Bryson</w:t>
            </w:r>
            <w:proofErr w:type="spellEnd"/>
            <w:r w:rsidRPr="00DA3C56">
              <w:rPr>
                <w:sz w:val="20"/>
                <w:szCs w:val="20"/>
              </w:rPr>
              <w:t xml:space="preserve">, L. (Ed.)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communication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ideas </w:t>
            </w:r>
            <w:r w:rsidRPr="00DA3C56">
              <w:rPr>
                <w:sz w:val="20"/>
                <w:szCs w:val="20"/>
              </w:rPr>
              <w:t xml:space="preserve">(pp. 37-51). New York, USA: </w:t>
            </w:r>
            <w:proofErr w:type="spellStart"/>
            <w:r w:rsidRPr="00DA3C56">
              <w:rPr>
                <w:sz w:val="20"/>
                <w:szCs w:val="20"/>
              </w:rPr>
              <w:t>Institute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for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Religious</w:t>
            </w:r>
            <w:proofErr w:type="spellEnd"/>
            <w:r w:rsidRPr="00DA3C56">
              <w:rPr>
                <w:sz w:val="20"/>
                <w:szCs w:val="20"/>
              </w:rPr>
              <w:t xml:space="preserve"> and Social </w:t>
            </w:r>
            <w:proofErr w:type="spellStart"/>
            <w:r w:rsidRPr="00DA3C56">
              <w:rPr>
                <w:sz w:val="20"/>
                <w:szCs w:val="20"/>
              </w:rPr>
              <w:t>Studies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Lawrence, P., &amp; </w:t>
            </w:r>
            <w:proofErr w:type="spellStart"/>
            <w:r w:rsidRPr="00DA3C56">
              <w:rPr>
                <w:sz w:val="20"/>
                <w:szCs w:val="20"/>
              </w:rPr>
              <w:t>Lorsch</w:t>
            </w:r>
            <w:proofErr w:type="spellEnd"/>
            <w:r w:rsidRPr="00DA3C56">
              <w:rPr>
                <w:sz w:val="20"/>
                <w:szCs w:val="20"/>
              </w:rPr>
              <w:t xml:space="preserve">, J. (1967).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Organization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environment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managing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differentiation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integration</w:t>
            </w:r>
            <w:proofErr w:type="spellEnd"/>
            <w:r w:rsidRPr="00DA3C56">
              <w:rPr>
                <w:sz w:val="20"/>
                <w:szCs w:val="20"/>
              </w:rPr>
              <w:t xml:space="preserve">. Cambridge, USA: Harvard </w:t>
            </w:r>
            <w:proofErr w:type="spellStart"/>
            <w:r w:rsidRPr="00DA3C56">
              <w:rPr>
                <w:sz w:val="20"/>
                <w:szCs w:val="20"/>
              </w:rPr>
              <w:t>Graduate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School</w:t>
            </w:r>
            <w:proofErr w:type="spellEnd"/>
            <w:r w:rsidRPr="00DA3C56">
              <w:rPr>
                <w:sz w:val="20"/>
                <w:szCs w:val="20"/>
              </w:rPr>
              <w:t xml:space="preserve"> of Business </w:t>
            </w:r>
            <w:proofErr w:type="spellStart"/>
            <w:r w:rsidRPr="00DA3C56">
              <w:rPr>
                <w:sz w:val="20"/>
                <w:szCs w:val="20"/>
              </w:rPr>
              <w:t>Administration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Lengnick</w:t>
            </w:r>
            <w:proofErr w:type="spellEnd"/>
            <w:r w:rsidRPr="00DA3C56">
              <w:rPr>
                <w:sz w:val="20"/>
                <w:szCs w:val="20"/>
              </w:rPr>
              <w:t xml:space="preserve">-Hall, C., &amp; </w:t>
            </w:r>
            <w:proofErr w:type="spellStart"/>
            <w:r w:rsidRPr="00DA3C56">
              <w:rPr>
                <w:sz w:val="20"/>
                <w:szCs w:val="20"/>
              </w:rPr>
              <w:t>Lengnick</w:t>
            </w:r>
            <w:proofErr w:type="spellEnd"/>
            <w:r w:rsidRPr="00DA3C56">
              <w:rPr>
                <w:sz w:val="20"/>
                <w:szCs w:val="20"/>
              </w:rPr>
              <w:t xml:space="preserve">-Hall, M. (1988).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: a </w:t>
            </w:r>
            <w:proofErr w:type="spellStart"/>
            <w:r w:rsidRPr="00DA3C56">
              <w:rPr>
                <w:sz w:val="20"/>
                <w:szCs w:val="20"/>
              </w:rPr>
              <w:t>review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literature</w:t>
            </w:r>
            <w:proofErr w:type="spellEnd"/>
            <w:r w:rsidRPr="00DA3C56">
              <w:rPr>
                <w:sz w:val="20"/>
                <w:szCs w:val="20"/>
              </w:rPr>
              <w:t xml:space="preserve"> and a </w:t>
            </w:r>
            <w:proofErr w:type="spellStart"/>
            <w:r w:rsidRPr="00DA3C56">
              <w:rPr>
                <w:sz w:val="20"/>
                <w:szCs w:val="20"/>
              </w:rPr>
              <w:t>proposed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typology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Review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, </w:t>
            </w:r>
            <w:r w:rsidRPr="00DA3C56">
              <w:rPr>
                <w:sz w:val="20"/>
                <w:szCs w:val="20"/>
              </w:rPr>
              <w:t xml:space="preserve">13 (3), 454-470.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Lewis, R., &amp; </w:t>
            </w:r>
            <w:proofErr w:type="spellStart"/>
            <w:r w:rsidRPr="00DA3C56">
              <w:rPr>
                <w:sz w:val="20"/>
                <w:szCs w:val="20"/>
              </w:rPr>
              <w:t>Heckman</w:t>
            </w:r>
            <w:proofErr w:type="spellEnd"/>
            <w:r w:rsidRPr="00DA3C56">
              <w:rPr>
                <w:sz w:val="20"/>
                <w:szCs w:val="20"/>
              </w:rPr>
              <w:t xml:space="preserve">, R. (2006). </w:t>
            </w:r>
            <w:proofErr w:type="spellStart"/>
            <w:r w:rsidRPr="00DA3C56">
              <w:rPr>
                <w:sz w:val="20"/>
                <w:szCs w:val="20"/>
              </w:rPr>
              <w:t>Talent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: a </w:t>
            </w:r>
            <w:proofErr w:type="spellStart"/>
            <w:r w:rsidRPr="00DA3C56">
              <w:rPr>
                <w:sz w:val="20"/>
                <w:szCs w:val="20"/>
              </w:rPr>
              <w:t>critical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review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r w:rsidRPr="00DA3C56">
              <w:rPr>
                <w:i/>
                <w:iCs/>
                <w:sz w:val="20"/>
                <w:szCs w:val="20"/>
              </w:rPr>
              <w:t xml:space="preserve">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Review</w:t>
            </w:r>
            <w:proofErr w:type="spellEnd"/>
            <w:r w:rsidRPr="00DA3C56">
              <w:rPr>
                <w:sz w:val="20"/>
                <w:szCs w:val="20"/>
              </w:rPr>
              <w:t>, 16 (2), 139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Liang</w:t>
            </w:r>
            <w:proofErr w:type="spellEnd"/>
            <w:r w:rsidRPr="00DA3C56">
              <w:rPr>
                <w:sz w:val="20"/>
                <w:szCs w:val="20"/>
              </w:rPr>
              <w:t xml:space="preserve">, X., </w:t>
            </w:r>
            <w:proofErr w:type="spellStart"/>
            <w:r w:rsidRPr="00DA3C56">
              <w:rPr>
                <w:sz w:val="20"/>
                <w:szCs w:val="20"/>
              </w:rPr>
              <w:t>Marler</w:t>
            </w:r>
            <w:proofErr w:type="spellEnd"/>
            <w:r w:rsidRPr="00DA3C56">
              <w:rPr>
                <w:sz w:val="20"/>
                <w:szCs w:val="20"/>
              </w:rPr>
              <w:t xml:space="preserve">, J., &amp; Cui, Z. (2012).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 in China: </w:t>
            </w:r>
            <w:proofErr w:type="spellStart"/>
            <w:r w:rsidRPr="00DA3C56">
              <w:rPr>
                <w:sz w:val="20"/>
                <w:szCs w:val="20"/>
              </w:rPr>
              <w:t>east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meets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west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Perspectives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, </w:t>
            </w:r>
            <w:r w:rsidRPr="00DA3C56">
              <w:rPr>
                <w:sz w:val="20"/>
                <w:szCs w:val="20"/>
              </w:rPr>
              <w:t xml:space="preserve">26 (2), 55-70.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Londoño, D., y Bermúdez, H. (2013). Tres enfoques sobre los estudios críticos del discurso en el examen de la dominación. </w:t>
            </w:r>
            <w:r w:rsidRPr="00DA3C56">
              <w:rPr>
                <w:i/>
                <w:iCs/>
                <w:sz w:val="20"/>
                <w:szCs w:val="20"/>
              </w:rPr>
              <w:t>Palabra Clave</w:t>
            </w:r>
            <w:r w:rsidRPr="00DA3C56">
              <w:rPr>
                <w:sz w:val="20"/>
                <w:szCs w:val="20"/>
              </w:rPr>
              <w:t xml:space="preserve">, 16 (2), 491-519.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Malm</w:t>
            </w:r>
            <w:proofErr w:type="spellEnd"/>
            <w:r w:rsidRPr="00DA3C56">
              <w:rPr>
                <w:sz w:val="20"/>
                <w:szCs w:val="20"/>
              </w:rPr>
              <w:t xml:space="preserve">, F. (1954). </w:t>
            </w:r>
            <w:proofErr w:type="spellStart"/>
            <w:r w:rsidRPr="00DA3C56">
              <w:rPr>
                <w:sz w:val="20"/>
                <w:szCs w:val="20"/>
              </w:rPr>
              <w:t>Recruiting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patterns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functioning</w:t>
            </w:r>
            <w:proofErr w:type="spellEnd"/>
            <w:r w:rsidRPr="00DA3C56">
              <w:rPr>
                <w:sz w:val="20"/>
                <w:szCs w:val="20"/>
              </w:rPr>
              <w:t xml:space="preserve"> of labor </w:t>
            </w:r>
            <w:proofErr w:type="spellStart"/>
            <w:r w:rsidRPr="00DA3C56">
              <w:rPr>
                <w:sz w:val="20"/>
                <w:szCs w:val="20"/>
              </w:rPr>
              <w:t>markets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r w:rsidRPr="00DA3C56">
              <w:rPr>
                <w:i/>
                <w:iCs/>
                <w:sz w:val="20"/>
                <w:szCs w:val="20"/>
              </w:rPr>
              <w:t xml:space="preserve">Industrial and Labor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Relations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Review</w:t>
            </w:r>
            <w:proofErr w:type="spellEnd"/>
            <w:r w:rsidRPr="00DA3C56">
              <w:rPr>
                <w:sz w:val="20"/>
                <w:szCs w:val="20"/>
              </w:rPr>
              <w:t xml:space="preserve">, 7 (4), 507-525.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Malm</w:t>
            </w:r>
            <w:proofErr w:type="spellEnd"/>
            <w:r w:rsidRPr="00DA3C56">
              <w:rPr>
                <w:sz w:val="20"/>
                <w:szCs w:val="20"/>
              </w:rPr>
              <w:t xml:space="preserve">, F. (1961). </w:t>
            </w:r>
            <w:proofErr w:type="spellStart"/>
            <w:r w:rsidRPr="00DA3C56">
              <w:rPr>
                <w:sz w:val="20"/>
                <w:szCs w:val="20"/>
              </w:rPr>
              <w:t>Personnel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policies</w:t>
            </w:r>
            <w:proofErr w:type="spellEnd"/>
            <w:r w:rsidRPr="00DA3C56">
              <w:rPr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sz w:val="20"/>
                <w:szCs w:val="20"/>
              </w:rPr>
              <w:t>European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r w:rsidRPr="00DA3C56">
              <w:rPr>
                <w:i/>
                <w:iCs/>
                <w:sz w:val="20"/>
                <w:szCs w:val="20"/>
              </w:rPr>
              <w:t>Management International</w:t>
            </w:r>
            <w:r w:rsidRPr="00DA3C56">
              <w:rPr>
                <w:sz w:val="20"/>
                <w:szCs w:val="20"/>
              </w:rPr>
              <w:t xml:space="preserve">, 1 (3), </w:t>
            </w:r>
            <w:r w:rsidRPr="00DA3C56">
              <w:rPr>
                <w:sz w:val="20"/>
                <w:szCs w:val="20"/>
              </w:rPr>
              <w:lastRenderedPageBreak/>
              <w:t xml:space="preserve">102-113.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Marler</w:t>
            </w:r>
            <w:proofErr w:type="spellEnd"/>
            <w:r w:rsidRPr="00DA3C56">
              <w:rPr>
                <w:sz w:val="20"/>
                <w:szCs w:val="20"/>
              </w:rPr>
              <w:t xml:space="preserve">, J. (2012).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 in </w:t>
            </w:r>
            <w:proofErr w:type="spellStart"/>
            <w:r w:rsidRPr="00DA3C56">
              <w:rPr>
                <w:sz w:val="20"/>
                <w:szCs w:val="20"/>
              </w:rPr>
              <w:t>context</w:t>
            </w:r>
            <w:proofErr w:type="spellEnd"/>
            <w:r w:rsidRPr="00DA3C56">
              <w:rPr>
                <w:sz w:val="20"/>
                <w:szCs w:val="20"/>
              </w:rPr>
              <w:t xml:space="preserve">: a </w:t>
            </w:r>
            <w:proofErr w:type="spellStart"/>
            <w:r w:rsidRPr="00DA3C56">
              <w:rPr>
                <w:sz w:val="20"/>
                <w:szCs w:val="20"/>
              </w:rPr>
              <w:t>historical</w:t>
            </w:r>
            <w:proofErr w:type="spellEnd"/>
            <w:r w:rsidRPr="00DA3C56">
              <w:rPr>
                <w:sz w:val="20"/>
                <w:szCs w:val="20"/>
              </w:rPr>
              <w:t xml:space="preserve"> and global </w:t>
            </w:r>
            <w:proofErr w:type="spellStart"/>
            <w:r w:rsidRPr="00DA3C56">
              <w:rPr>
                <w:sz w:val="20"/>
                <w:szCs w:val="20"/>
              </w:rPr>
              <w:t>perspective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Academy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Perspectives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, </w:t>
            </w:r>
            <w:r w:rsidRPr="00DA3C56">
              <w:rPr>
                <w:sz w:val="20"/>
                <w:szCs w:val="20"/>
              </w:rPr>
              <w:t xml:space="preserve">26 (2), 6-11.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Martín, F., Romero, P., &amp; Sánchez, G. (2004). Integración de las perspectivas universalista, contingente, </w:t>
            </w:r>
            <w:proofErr w:type="spellStart"/>
            <w:r w:rsidRPr="00DA3C56">
              <w:rPr>
                <w:sz w:val="20"/>
                <w:szCs w:val="20"/>
              </w:rPr>
              <w:t>configuracional</w:t>
            </w:r>
            <w:proofErr w:type="spellEnd"/>
            <w:r w:rsidRPr="00DA3C56">
              <w:rPr>
                <w:sz w:val="20"/>
                <w:szCs w:val="20"/>
              </w:rPr>
              <w:t xml:space="preserve"> y contextual en la investigación en dirección estratégica de los recursos humanos. </w:t>
            </w:r>
            <w:r w:rsidRPr="00DA3C56">
              <w:rPr>
                <w:i/>
                <w:iCs/>
                <w:sz w:val="20"/>
                <w:szCs w:val="20"/>
              </w:rPr>
              <w:t xml:space="preserve">Investigaciones Europeas de Dirección y Economía de la Empresa, </w:t>
            </w:r>
            <w:r w:rsidRPr="00DA3C56">
              <w:rPr>
                <w:sz w:val="20"/>
                <w:szCs w:val="20"/>
              </w:rPr>
              <w:t xml:space="preserve">10 (2), 29-54.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Martín, F., Romero, P., &amp; Sánchez, G. (2005).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: </w:t>
            </w:r>
            <w:proofErr w:type="spellStart"/>
            <w:r w:rsidRPr="00DA3C56">
              <w:rPr>
                <w:sz w:val="20"/>
                <w:szCs w:val="20"/>
              </w:rPr>
              <w:t>integrating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universalistic</w:t>
            </w:r>
            <w:proofErr w:type="spellEnd"/>
            <w:r w:rsidRPr="00DA3C56">
              <w:rPr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sz w:val="20"/>
                <w:szCs w:val="20"/>
              </w:rPr>
              <w:t>contingent</w:t>
            </w:r>
            <w:proofErr w:type="spellEnd"/>
            <w:r w:rsidRPr="00DA3C56">
              <w:rPr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sz w:val="20"/>
                <w:szCs w:val="20"/>
              </w:rPr>
              <w:t>configurational</w:t>
            </w:r>
            <w:proofErr w:type="spellEnd"/>
            <w:r w:rsidRPr="00DA3C56">
              <w:rPr>
                <w:sz w:val="20"/>
                <w:szCs w:val="20"/>
              </w:rPr>
              <w:t xml:space="preserve"> and contextual </w:t>
            </w:r>
            <w:proofErr w:type="spellStart"/>
            <w:r w:rsidRPr="00DA3C56">
              <w:rPr>
                <w:sz w:val="20"/>
                <w:szCs w:val="20"/>
              </w:rPr>
              <w:t>perspectives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r w:rsidRPr="00DA3C56">
              <w:rPr>
                <w:i/>
                <w:iCs/>
                <w:sz w:val="20"/>
                <w:szCs w:val="20"/>
              </w:rPr>
              <w:t xml:space="preserve">International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Journal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Management, </w:t>
            </w:r>
            <w:r w:rsidRPr="00DA3C56">
              <w:rPr>
                <w:sz w:val="20"/>
                <w:szCs w:val="20"/>
              </w:rPr>
              <w:t xml:space="preserve">16 (5), 633-659.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Martín, F., Romero, P., &amp; Sánchez, G. (2006). Modelo explicativo de la influencia de la diversidad sobre el desempeño de los grupos de trabajo. El efecto moderador de la dirección estratégica de recursos humanos. </w:t>
            </w:r>
            <w:r w:rsidRPr="00DA3C56">
              <w:rPr>
                <w:i/>
                <w:iCs/>
                <w:sz w:val="20"/>
                <w:szCs w:val="20"/>
              </w:rPr>
              <w:t xml:space="preserve">Investigaciones Europeas de Dirección y Economía de la Empresa, </w:t>
            </w:r>
            <w:r w:rsidRPr="00DA3C56">
              <w:rPr>
                <w:sz w:val="20"/>
                <w:szCs w:val="20"/>
              </w:rPr>
              <w:t xml:space="preserve">12 (1), 225-250.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Martín, F., Romero, P., &amp; Sánchez, G. (2009). La investigación en dirección de recursos humanos: análisis empírico de los procesos de construcción y comprobación de la teoría. </w:t>
            </w:r>
            <w:r w:rsidRPr="00DA3C56">
              <w:rPr>
                <w:i/>
                <w:iCs/>
                <w:sz w:val="20"/>
                <w:szCs w:val="20"/>
              </w:rPr>
              <w:t xml:space="preserve">Investigaciones Europeas de Dirección y Economía de la Empresa, </w:t>
            </w:r>
            <w:r w:rsidRPr="00DA3C56">
              <w:rPr>
                <w:sz w:val="20"/>
                <w:szCs w:val="20"/>
              </w:rPr>
              <w:t xml:space="preserve">18 (3), 37-63.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Maturana, H., &amp; Varela, F. (1980).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Autopoiesis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cognition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realization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living</w:t>
            </w:r>
            <w:r w:rsidRPr="00DA3C56">
              <w:rPr>
                <w:sz w:val="20"/>
                <w:szCs w:val="20"/>
              </w:rPr>
              <w:t xml:space="preserve">. Londres, UK: </w:t>
            </w:r>
            <w:proofErr w:type="spellStart"/>
            <w:r w:rsidRPr="00DA3C56">
              <w:rPr>
                <w:sz w:val="20"/>
                <w:szCs w:val="20"/>
              </w:rPr>
              <w:t>Reidl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Mayo, E. (1960).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problems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an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industrial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civilization</w:t>
            </w:r>
            <w:proofErr w:type="spellEnd"/>
            <w:r w:rsidRPr="00DA3C56">
              <w:rPr>
                <w:sz w:val="20"/>
                <w:szCs w:val="20"/>
              </w:rPr>
              <w:t xml:space="preserve">. New York, USA: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Viking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Metcalfe</w:t>
            </w:r>
            <w:proofErr w:type="spellEnd"/>
            <w:r w:rsidRPr="00DA3C56">
              <w:rPr>
                <w:sz w:val="20"/>
                <w:szCs w:val="20"/>
              </w:rPr>
              <w:t xml:space="preserve">, B., &amp; </w:t>
            </w:r>
            <w:proofErr w:type="spellStart"/>
            <w:r w:rsidRPr="00DA3C56">
              <w:rPr>
                <w:sz w:val="20"/>
                <w:szCs w:val="20"/>
              </w:rPr>
              <w:t>Rees</w:t>
            </w:r>
            <w:proofErr w:type="spellEnd"/>
            <w:r w:rsidRPr="00DA3C56">
              <w:rPr>
                <w:sz w:val="20"/>
                <w:szCs w:val="20"/>
              </w:rPr>
              <w:t xml:space="preserve">, C. (2005). </w:t>
            </w:r>
            <w:proofErr w:type="spellStart"/>
            <w:r w:rsidRPr="00DA3C56">
              <w:rPr>
                <w:sz w:val="20"/>
                <w:szCs w:val="20"/>
              </w:rPr>
              <w:t>Theorizing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advances</w:t>
            </w:r>
            <w:proofErr w:type="spellEnd"/>
            <w:r w:rsidRPr="00DA3C56">
              <w:rPr>
                <w:sz w:val="20"/>
                <w:szCs w:val="20"/>
              </w:rPr>
              <w:t xml:space="preserve"> in </w:t>
            </w:r>
            <w:proofErr w:type="spellStart"/>
            <w:r w:rsidRPr="00DA3C56">
              <w:rPr>
                <w:sz w:val="20"/>
                <w:szCs w:val="20"/>
              </w:rPr>
              <w:t>international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development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r w:rsidRPr="00DA3C56">
              <w:rPr>
                <w:i/>
                <w:iCs/>
                <w:sz w:val="20"/>
                <w:szCs w:val="20"/>
              </w:rPr>
              <w:t xml:space="preserve">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Development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International</w:t>
            </w:r>
            <w:r w:rsidRPr="00DA3C56">
              <w:rPr>
                <w:sz w:val="20"/>
                <w:szCs w:val="20"/>
              </w:rPr>
              <w:t xml:space="preserve">, 8 (4), 449-465.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Mintzberg</w:t>
            </w:r>
            <w:proofErr w:type="spellEnd"/>
            <w:r w:rsidRPr="00DA3C56">
              <w:rPr>
                <w:sz w:val="20"/>
                <w:szCs w:val="20"/>
              </w:rPr>
              <w:t xml:space="preserve">, H. (1982).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Structure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dynamique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des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organisations</w:t>
            </w:r>
            <w:proofErr w:type="spellEnd"/>
            <w:r w:rsidRPr="00DA3C56">
              <w:rPr>
                <w:sz w:val="20"/>
                <w:szCs w:val="20"/>
              </w:rPr>
              <w:t xml:space="preserve">. París, Francia: </w:t>
            </w:r>
            <w:proofErr w:type="spellStart"/>
            <w:r w:rsidRPr="00DA3C56">
              <w:rPr>
                <w:sz w:val="20"/>
                <w:szCs w:val="20"/>
              </w:rPr>
              <w:t>Éditions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d'Organisation</w:t>
            </w:r>
            <w:proofErr w:type="spellEnd"/>
            <w:r w:rsidRPr="00DA3C56">
              <w:rPr>
                <w:sz w:val="20"/>
                <w:szCs w:val="20"/>
              </w:rPr>
              <w:t xml:space="preserve">. Morgan, G. (1999).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Images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l'organisation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sz w:val="20"/>
                <w:szCs w:val="20"/>
              </w:rPr>
              <w:t>Québec</w:t>
            </w:r>
            <w:proofErr w:type="spellEnd"/>
            <w:r w:rsidRPr="00DA3C56">
              <w:rPr>
                <w:sz w:val="20"/>
                <w:szCs w:val="20"/>
              </w:rPr>
              <w:t xml:space="preserve">, Canadá: Les </w:t>
            </w:r>
            <w:proofErr w:type="spellStart"/>
            <w:r w:rsidRPr="00DA3C56">
              <w:rPr>
                <w:sz w:val="20"/>
                <w:szCs w:val="20"/>
              </w:rPr>
              <w:t>Presses</w:t>
            </w:r>
            <w:proofErr w:type="spellEnd"/>
            <w:r w:rsidRPr="00DA3C56">
              <w:rPr>
                <w:sz w:val="20"/>
                <w:szCs w:val="20"/>
              </w:rPr>
              <w:t xml:space="preserve"> de </w:t>
            </w:r>
            <w:proofErr w:type="spellStart"/>
            <w:r w:rsidRPr="00DA3C56">
              <w:rPr>
                <w:sz w:val="20"/>
                <w:szCs w:val="20"/>
              </w:rPr>
              <w:t>l'Université</w:t>
            </w:r>
            <w:proofErr w:type="spellEnd"/>
            <w:r w:rsidRPr="00DA3C56">
              <w:rPr>
                <w:sz w:val="20"/>
                <w:szCs w:val="20"/>
              </w:rPr>
              <w:t xml:space="preserve"> Laval.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Muñoz, R. (2002). Paradigmas organizacionales y gestión humana: por una nueva ética de la relación laboral. </w:t>
            </w:r>
            <w:r w:rsidRPr="00DA3C56">
              <w:rPr>
                <w:i/>
                <w:iCs/>
                <w:sz w:val="20"/>
                <w:szCs w:val="20"/>
              </w:rPr>
              <w:t xml:space="preserve">Revista Universidad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Eafit</w:t>
            </w:r>
            <w:proofErr w:type="spellEnd"/>
            <w:r w:rsidRPr="00DA3C56">
              <w:rPr>
                <w:sz w:val="20"/>
                <w:szCs w:val="20"/>
              </w:rPr>
              <w:t xml:space="preserve">, (127), 9-17.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Paauwe</w:t>
            </w:r>
            <w:proofErr w:type="spellEnd"/>
            <w:r w:rsidRPr="00DA3C56">
              <w:rPr>
                <w:sz w:val="20"/>
                <w:szCs w:val="20"/>
              </w:rPr>
              <w:t xml:space="preserve">, J., &amp; </w:t>
            </w:r>
            <w:proofErr w:type="spellStart"/>
            <w:r w:rsidRPr="00DA3C56">
              <w:rPr>
                <w:sz w:val="20"/>
                <w:szCs w:val="20"/>
              </w:rPr>
              <w:t>Boselie</w:t>
            </w:r>
            <w:proofErr w:type="spellEnd"/>
            <w:r w:rsidRPr="00DA3C56">
              <w:rPr>
                <w:sz w:val="20"/>
                <w:szCs w:val="20"/>
              </w:rPr>
              <w:t xml:space="preserve">, P. (2007). HRM and </w:t>
            </w:r>
            <w:proofErr w:type="spellStart"/>
            <w:r w:rsidRPr="00DA3C56">
              <w:rPr>
                <w:sz w:val="20"/>
                <w:szCs w:val="20"/>
              </w:rPr>
              <w:t>societal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embeddedness</w:t>
            </w:r>
            <w:proofErr w:type="spellEnd"/>
            <w:r w:rsidRPr="00DA3C56">
              <w:rPr>
                <w:sz w:val="20"/>
                <w:szCs w:val="20"/>
              </w:rPr>
              <w:t xml:space="preserve">. In </w:t>
            </w:r>
            <w:proofErr w:type="spellStart"/>
            <w:r w:rsidRPr="00DA3C56">
              <w:rPr>
                <w:sz w:val="20"/>
                <w:szCs w:val="20"/>
              </w:rPr>
              <w:t>Boxall</w:t>
            </w:r>
            <w:proofErr w:type="spellEnd"/>
            <w:r w:rsidRPr="00DA3C56">
              <w:rPr>
                <w:sz w:val="20"/>
                <w:szCs w:val="20"/>
              </w:rPr>
              <w:t xml:space="preserve">, P., </w:t>
            </w:r>
            <w:proofErr w:type="spellStart"/>
            <w:r w:rsidRPr="00DA3C56">
              <w:rPr>
                <w:sz w:val="20"/>
                <w:szCs w:val="20"/>
              </w:rPr>
              <w:t>Purcell</w:t>
            </w:r>
            <w:proofErr w:type="spellEnd"/>
            <w:r w:rsidRPr="00DA3C56">
              <w:rPr>
                <w:sz w:val="20"/>
                <w:szCs w:val="20"/>
              </w:rPr>
              <w:t xml:space="preserve">, J., &amp; Wright, P. (Eds.)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Oxford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handbook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management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r w:rsidRPr="00DA3C56">
              <w:rPr>
                <w:sz w:val="20"/>
                <w:szCs w:val="20"/>
              </w:rPr>
              <w:t xml:space="preserve">(pp. 166-184). New York, USA: Oxford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Pérez, M. (1998). Problemas vinculados con la diversificación empresarial: la medición de la estrategia de la empresa. </w:t>
            </w:r>
            <w:r w:rsidRPr="00DA3C56">
              <w:rPr>
                <w:i/>
                <w:iCs/>
                <w:sz w:val="20"/>
                <w:szCs w:val="20"/>
              </w:rPr>
              <w:t>Cuadernos de Estudios Empresariales</w:t>
            </w:r>
            <w:r w:rsidRPr="00DA3C56">
              <w:rPr>
                <w:sz w:val="20"/>
                <w:szCs w:val="20"/>
              </w:rPr>
              <w:t xml:space="preserve">, (8), 195-213.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Roethlisberger</w:t>
            </w:r>
            <w:proofErr w:type="spellEnd"/>
            <w:r w:rsidRPr="00DA3C56">
              <w:rPr>
                <w:sz w:val="20"/>
                <w:szCs w:val="20"/>
              </w:rPr>
              <w:t xml:space="preserve">, F., &amp; </w:t>
            </w:r>
            <w:proofErr w:type="spellStart"/>
            <w:r w:rsidRPr="00DA3C56">
              <w:rPr>
                <w:sz w:val="20"/>
                <w:szCs w:val="20"/>
              </w:rPr>
              <w:t>Dickson</w:t>
            </w:r>
            <w:proofErr w:type="spellEnd"/>
            <w:r w:rsidRPr="00DA3C56">
              <w:rPr>
                <w:sz w:val="20"/>
                <w:szCs w:val="20"/>
              </w:rPr>
              <w:t xml:space="preserve">, W. (1976). </w:t>
            </w:r>
            <w:r w:rsidRPr="00DA3C56">
              <w:rPr>
                <w:i/>
                <w:iCs/>
                <w:sz w:val="20"/>
                <w:szCs w:val="20"/>
              </w:rPr>
              <w:t xml:space="preserve">Management and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Worker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. </w:t>
            </w:r>
            <w:r w:rsidRPr="00DA3C56">
              <w:rPr>
                <w:sz w:val="20"/>
                <w:szCs w:val="20"/>
              </w:rPr>
              <w:t xml:space="preserve">Cambridge, USA: Harvard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>Saint-</w:t>
            </w:r>
            <w:proofErr w:type="spellStart"/>
            <w:r w:rsidRPr="00DA3C56">
              <w:rPr>
                <w:sz w:val="20"/>
                <w:szCs w:val="20"/>
              </w:rPr>
              <w:t>Exupéry</w:t>
            </w:r>
            <w:proofErr w:type="spellEnd"/>
            <w:r w:rsidRPr="00DA3C56">
              <w:rPr>
                <w:sz w:val="20"/>
                <w:szCs w:val="20"/>
              </w:rPr>
              <w:t xml:space="preserve">, A. (1987). </w:t>
            </w:r>
            <w:r w:rsidRPr="00DA3C56">
              <w:rPr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Petit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Prince</w:t>
            </w:r>
            <w:r w:rsidRPr="00DA3C56">
              <w:rPr>
                <w:sz w:val="20"/>
                <w:szCs w:val="20"/>
              </w:rPr>
              <w:t xml:space="preserve">. París, Francia: </w:t>
            </w:r>
            <w:proofErr w:type="spellStart"/>
            <w:r w:rsidRPr="00DA3C56">
              <w:rPr>
                <w:sz w:val="20"/>
                <w:szCs w:val="20"/>
              </w:rPr>
              <w:t>Gallimard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Spychalski</w:t>
            </w:r>
            <w:proofErr w:type="spellEnd"/>
            <w:r w:rsidRPr="00DA3C56">
              <w:rPr>
                <w:sz w:val="20"/>
                <w:szCs w:val="20"/>
              </w:rPr>
              <w:t xml:space="preserve">, A., Quiñones, M., </w:t>
            </w:r>
            <w:proofErr w:type="spellStart"/>
            <w:r w:rsidRPr="00DA3C56">
              <w:rPr>
                <w:sz w:val="20"/>
                <w:szCs w:val="20"/>
              </w:rPr>
              <w:t>Gaugler</w:t>
            </w:r>
            <w:proofErr w:type="spellEnd"/>
            <w:r w:rsidRPr="00DA3C56">
              <w:rPr>
                <w:sz w:val="20"/>
                <w:szCs w:val="20"/>
              </w:rPr>
              <w:t xml:space="preserve">, B., &amp; </w:t>
            </w:r>
            <w:proofErr w:type="spellStart"/>
            <w:r w:rsidRPr="00DA3C56">
              <w:rPr>
                <w:sz w:val="20"/>
                <w:szCs w:val="20"/>
              </w:rPr>
              <w:t>Pohley</w:t>
            </w:r>
            <w:proofErr w:type="spellEnd"/>
            <w:r w:rsidRPr="00DA3C56">
              <w:rPr>
                <w:sz w:val="20"/>
                <w:szCs w:val="20"/>
              </w:rPr>
              <w:t xml:space="preserve">, K. (1997). A </w:t>
            </w:r>
            <w:proofErr w:type="spellStart"/>
            <w:r w:rsidRPr="00DA3C56">
              <w:rPr>
                <w:sz w:val="20"/>
                <w:szCs w:val="20"/>
              </w:rPr>
              <w:t>survey</w:t>
            </w:r>
            <w:proofErr w:type="spellEnd"/>
            <w:r w:rsidRPr="00DA3C56">
              <w:rPr>
                <w:sz w:val="20"/>
                <w:szCs w:val="20"/>
              </w:rPr>
              <w:t xml:space="preserve"> of </w:t>
            </w:r>
            <w:proofErr w:type="spellStart"/>
            <w:r w:rsidRPr="00DA3C56">
              <w:rPr>
                <w:sz w:val="20"/>
                <w:szCs w:val="20"/>
              </w:rPr>
              <w:t>assessment</w:t>
            </w:r>
            <w:proofErr w:type="spellEnd"/>
            <w:r w:rsidRPr="00DA3C56">
              <w:rPr>
                <w:sz w:val="20"/>
                <w:szCs w:val="20"/>
              </w:rPr>
              <w:t xml:space="preserve"> center </w:t>
            </w:r>
            <w:proofErr w:type="spellStart"/>
            <w:r w:rsidRPr="00DA3C56">
              <w:rPr>
                <w:sz w:val="20"/>
                <w:szCs w:val="20"/>
              </w:rPr>
              <w:lastRenderedPageBreak/>
              <w:t>practices</w:t>
            </w:r>
            <w:proofErr w:type="spellEnd"/>
            <w:r w:rsidRPr="00DA3C56">
              <w:rPr>
                <w:sz w:val="20"/>
                <w:szCs w:val="20"/>
              </w:rPr>
              <w:t xml:space="preserve"> in </w:t>
            </w:r>
            <w:proofErr w:type="spellStart"/>
            <w:r w:rsidRPr="00DA3C56">
              <w:rPr>
                <w:sz w:val="20"/>
                <w:szCs w:val="20"/>
              </w:rPr>
              <w:t>organizations</w:t>
            </w:r>
            <w:proofErr w:type="spellEnd"/>
            <w:r w:rsidRPr="00DA3C56">
              <w:rPr>
                <w:sz w:val="20"/>
                <w:szCs w:val="20"/>
              </w:rPr>
              <w:t xml:space="preserve"> in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United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States</w:t>
            </w:r>
            <w:proofErr w:type="spellEnd"/>
            <w:r w:rsidRPr="00DA3C56">
              <w:rPr>
                <w:sz w:val="20"/>
                <w:szCs w:val="20"/>
              </w:rPr>
              <w:t>.</w:t>
            </w:r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Personnel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Psychology</w:t>
            </w:r>
            <w:proofErr w:type="spellEnd"/>
            <w:r w:rsidRPr="00DA3C56">
              <w:rPr>
                <w:sz w:val="20"/>
                <w:szCs w:val="20"/>
              </w:rPr>
              <w:t xml:space="preserve">, 50 (1), 71-90.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Woodward</w:t>
            </w:r>
            <w:proofErr w:type="spellEnd"/>
            <w:r w:rsidRPr="00DA3C56">
              <w:rPr>
                <w:sz w:val="20"/>
                <w:szCs w:val="20"/>
              </w:rPr>
              <w:t xml:space="preserve">, J. (1965). </w:t>
            </w:r>
            <w:r w:rsidRPr="00DA3C56">
              <w:rPr>
                <w:i/>
                <w:iCs/>
                <w:sz w:val="20"/>
                <w:szCs w:val="20"/>
              </w:rPr>
              <w:t xml:space="preserve">Industrial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Organization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theory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practice</w:t>
            </w:r>
            <w:proofErr w:type="spellEnd"/>
            <w:r w:rsidRPr="00DA3C56">
              <w:rPr>
                <w:sz w:val="20"/>
                <w:szCs w:val="20"/>
              </w:rPr>
              <w:t xml:space="preserve">. Londres, UK: Oxford </w:t>
            </w:r>
            <w:proofErr w:type="spellStart"/>
            <w:r w:rsidRPr="00DA3C56">
              <w:rPr>
                <w:sz w:val="20"/>
                <w:szCs w:val="20"/>
              </w:rPr>
              <w:t>University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Press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r w:rsidRPr="00DA3C56">
              <w:rPr>
                <w:sz w:val="20"/>
                <w:szCs w:val="20"/>
              </w:rPr>
              <w:t xml:space="preserve">Wright, P., &amp; </w:t>
            </w:r>
            <w:proofErr w:type="spellStart"/>
            <w:r w:rsidRPr="00DA3C56">
              <w:rPr>
                <w:sz w:val="20"/>
                <w:szCs w:val="20"/>
              </w:rPr>
              <w:t>McMahan</w:t>
            </w:r>
            <w:proofErr w:type="spellEnd"/>
            <w:r w:rsidRPr="00DA3C56">
              <w:rPr>
                <w:sz w:val="20"/>
                <w:szCs w:val="20"/>
              </w:rPr>
              <w:t xml:space="preserve">, G. (1992). </w:t>
            </w:r>
            <w:proofErr w:type="spellStart"/>
            <w:r w:rsidRPr="00DA3C56">
              <w:rPr>
                <w:sz w:val="20"/>
                <w:szCs w:val="20"/>
              </w:rPr>
              <w:t>Theoretical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perspectives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for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strategic</w:t>
            </w:r>
            <w:proofErr w:type="spellEnd"/>
            <w:r w:rsidRPr="00DA3C56">
              <w:rPr>
                <w:sz w:val="20"/>
                <w:szCs w:val="20"/>
              </w:rPr>
              <w:t xml:space="preserve"> human </w:t>
            </w:r>
            <w:proofErr w:type="spellStart"/>
            <w:r w:rsidRPr="00DA3C56">
              <w:rPr>
                <w:sz w:val="20"/>
                <w:szCs w:val="20"/>
              </w:rPr>
              <w:t>resource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management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Journal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of Management, </w:t>
            </w:r>
            <w:r w:rsidRPr="00DA3C56">
              <w:rPr>
                <w:sz w:val="20"/>
                <w:szCs w:val="20"/>
              </w:rPr>
              <w:t xml:space="preserve">18 (2), 295-320. </w:t>
            </w:r>
          </w:p>
          <w:p w:rsidR="0035501D" w:rsidRPr="00DA3C56" w:rsidRDefault="0035501D" w:rsidP="0035501D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A3C56">
              <w:rPr>
                <w:sz w:val="20"/>
                <w:szCs w:val="20"/>
              </w:rPr>
              <w:t>Zidan</w:t>
            </w:r>
            <w:proofErr w:type="spellEnd"/>
            <w:r w:rsidRPr="00DA3C56">
              <w:rPr>
                <w:sz w:val="20"/>
                <w:szCs w:val="20"/>
              </w:rPr>
              <w:t xml:space="preserve">, S. (2001). </w:t>
            </w:r>
            <w:proofErr w:type="spellStart"/>
            <w:r w:rsidRPr="00DA3C56">
              <w:rPr>
                <w:sz w:val="20"/>
                <w:szCs w:val="20"/>
              </w:rPr>
              <w:t>The</w:t>
            </w:r>
            <w:proofErr w:type="spellEnd"/>
            <w:r w:rsidRPr="00DA3C56">
              <w:rPr>
                <w:sz w:val="20"/>
                <w:szCs w:val="20"/>
              </w:rPr>
              <w:t xml:space="preserve"> role of HRD in </w:t>
            </w:r>
            <w:proofErr w:type="spellStart"/>
            <w:r w:rsidRPr="00DA3C56">
              <w:rPr>
                <w:sz w:val="20"/>
                <w:szCs w:val="20"/>
              </w:rPr>
              <w:t>economic</w:t>
            </w:r>
            <w:proofErr w:type="spellEnd"/>
            <w:r w:rsidRPr="00DA3C56">
              <w:rPr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sz w:val="20"/>
                <w:szCs w:val="20"/>
              </w:rPr>
              <w:t>development</w:t>
            </w:r>
            <w:proofErr w:type="spellEnd"/>
            <w:r w:rsidRPr="00DA3C56">
              <w:rPr>
                <w:sz w:val="20"/>
                <w:szCs w:val="20"/>
              </w:rPr>
              <w:t xml:space="preserve">. </w:t>
            </w:r>
            <w:r w:rsidRPr="00DA3C56">
              <w:rPr>
                <w:i/>
                <w:iCs/>
                <w:sz w:val="20"/>
                <w:szCs w:val="20"/>
              </w:rPr>
              <w:t xml:space="preserve">Human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Resource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Development</w:t>
            </w:r>
            <w:proofErr w:type="spellEnd"/>
            <w:r w:rsidRPr="00DA3C5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i/>
                <w:iCs/>
                <w:sz w:val="20"/>
                <w:szCs w:val="20"/>
              </w:rPr>
              <w:t>Quarterly</w:t>
            </w:r>
            <w:proofErr w:type="spellEnd"/>
            <w:r w:rsidRPr="00DA3C56">
              <w:rPr>
                <w:sz w:val="20"/>
                <w:szCs w:val="20"/>
              </w:rPr>
              <w:t>, 12 (4), 437-443.</w:t>
            </w:r>
          </w:p>
          <w:p w:rsidR="00C14585" w:rsidRPr="00DA3C56" w:rsidRDefault="00C14585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lastRenderedPageBreak/>
              <w:t>Año</w:t>
            </w:r>
            <w:proofErr w:type="spellEnd"/>
          </w:p>
        </w:tc>
        <w:tc>
          <w:tcPr>
            <w:tcW w:w="6745" w:type="dxa"/>
            <w:gridSpan w:val="2"/>
          </w:tcPr>
          <w:p w:rsidR="00C14585" w:rsidRPr="00DA3C56" w:rsidRDefault="002E1E35">
            <w:pPr>
              <w:rPr>
                <w:rFonts w:ascii="Times New Roman" w:hAnsi="Times New Roman" w:cs="Times New Roman"/>
              </w:rPr>
            </w:pPr>
            <w:r w:rsidRPr="00DA3C56">
              <w:rPr>
                <w:rFonts w:ascii="Times New Roman" w:hAnsi="Times New Roman" w:cs="Times New Roman"/>
              </w:rPr>
              <w:t>201</w:t>
            </w:r>
            <w:r w:rsidR="0035501D" w:rsidRPr="00DA3C56">
              <w:rPr>
                <w:rFonts w:ascii="Times New Roman" w:hAnsi="Times New Roman" w:cs="Times New Roman"/>
              </w:rPr>
              <w:t>4</w:t>
            </w: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Referencia</w:t>
            </w:r>
            <w:proofErr w:type="spellEnd"/>
            <w:r w:rsidR="00AD3D11" w:rsidRPr="00DA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</w:rPr>
              <w:t>bilbliográfica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(APA)</w:t>
            </w:r>
          </w:p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</w:p>
          <w:p w:rsidR="00C14585" w:rsidRPr="00DA3C56" w:rsidRDefault="000B086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Bermudez</w:t>
            </w:r>
            <w:proofErr w:type="gramStart"/>
            <w:r w:rsidRPr="00DA3C56">
              <w:rPr>
                <w:rFonts w:ascii="Times New Roman" w:hAnsi="Times New Roman" w:cs="Times New Roman"/>
              </w:rPr>
              <w:t>,H</w:t>
            </w:r>
            <w:proofErr w:type="spellEnd"/>
            <w:proofErr w:type="gramEnd"/>
            <w:r w:rsidRPr="00DA3C56">
              <w:rPr>
                <w:rFonts w:ascii="Times New Roman" w:hAnsi="Times New Roman" w:cs="Times New Roman"/>
              </w:rPr>
              <w:t xml:space="preserve">.(2014) </w:t>
            </w:r>
            <w:proofErr w:type="spellStart"/>
            <w:r w:rsidRPr="00DA3C56">
              <w:rPr>
                <w:rFonts w:ascii="Times New Roman" w:hAnsi="Times New Roman" w:cs="Times New Roman"/>
              </w:rPr>
              <w:t>Perspectivas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</w:rPr>
              <w:t>contemporáneas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DA3C56">
              <w:rPr>
                <w:rFonts w:ascii="Times New Roman" w:hAnsi="Times New Roman" w:cs="Times New Roman"/>
              </w:rPr>
              <w:t>administración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</w:rPr>
              <w:t>estratégica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A3C56">
              <w:rPr>
                <w:rFonts w:ascii="Times New Roman" w:hAnsi="Times New Roman" w:cs="Times New Roman"/>
              </w:rPr>
              <w:t>recursos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</w:rPr>
              <w:t>humanos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A3C56">
              <w:rPr>
                <w:rFonts w:ascii="Times New Roman" w:hAnsi="Times New Roman" w:cs="Times New Roman"/>
                <w:i/>
              </w:rPr>
              <w:t>Cuadernos</w:t>
            </w:r>
            <w:proofErr w:type="spellEnd"/>
            <w:r w:rsidR="00DA3C56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="00DA3C56">
              <w:rPr>
                <w:rFonts w:ascii="Times New Roman" w:hAnsi="Times New Roman" w:cs="Times New Roman"/>
                <w:i/>
              </w:rPr>
              <w:t>admistracion.</w:t>
            </w:r>
            <w:r w:rsidRPr="00DA3C56">
              <w:rPr>
                <w:rFonts w:ascii="Times New Roman" w:hAnsi="Times New Roman" w:cs="Times New Roman"/>
                <w:i/>
              </w:rPr>
              <w:t>Recuperado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el 10 de </w:t>
            </w:r>
            <w:proofErr w:type="spellStart"/>
            <w:r w:rsidRPr="00DA3C56">
              <w:rPr>
                <w:rFonts w:ascii="Times New Roman" w:hAnsi="Times New Roman" w:cs="Times New Roman"/>
              </w:rPr>
              <w:t>Febrero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de 2017 </w:t>
            </w:r>
            <w:hyperlink r:id="rId6" w:history="1">
              <w:r w:rsidRPr="00DA3C56">
                <w:rPr>
                  <w:rStyle w:val="Hipervnculo"/>
                  <w:rFonts w:ascii="Times New Roman" w:hAnsi="Times New Roman" w:cs="Times New Roman"/>
                </w:rPr>
                <w:t>http://cuadernosdeadministracion.univalle.edu.co/index.php/cuadernosadmin/article/view/2853/3205</w:t>
              </w:r>
            </w:hyperlink>
            <w:r w:rsidRPr="00DA3C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Resumen</w:t>
            </w:r>
            <w:proofErr w:type="spellEnd"/>
          </w:p>
        </w:tc>
        <w:tc>
          <w:tcPr>
            <w:tcW w:w="6745" w:type="dxa"/>
            <w:gridSpan w:val="2"/>
          </w:tcPr>
          <w:p w:rsidR="00065A25" w:rsidRPr="00DA3C56" w:rsidRDefault="00065A25" w:rsidP="00065A25">
            <w:pPr>
              <w:rPr>
                <w:rFonts w:ascii="Times New Roman" w:hAnsi="Times New Roman" w:cs="Times New Roman"/>
              </w:rPr>
            </w:pPr>
            <w:r w:rsidRPr="00DA3C56">
              <w:rPr>
                <w:rFonts w:ascii="Times New Roman" w:hAnsi="Times New Roman" w:cs="Times New Roman"/>
                <w:lang w:val="es-CO"/>
              </w:rPr>
              <w:t>“</w:t>
            </w:r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revisión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Administración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Humanos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(ARH),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permite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inferir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que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desde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finales de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década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1970, emerge el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interés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alinear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procesos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administración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personal con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estrategia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negocios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. Con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nueva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práctica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emerge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igualmente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nuevo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campo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estudio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: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Administración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Estratégica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Humanos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(AERH).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Pudo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comprobarse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que,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desde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último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cuarto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siglo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tendencia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mundial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práctica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ejecutiva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aplicación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Modelos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Estratégicos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Humanos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(MERH).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sido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clasificados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nuevo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campo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estudio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partir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aportes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teóricos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cada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uno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ellos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Así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posible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encontrar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actualmente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mundo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cuatro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perspectivas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teóricas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dominantes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: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universalista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contingente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configuracional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y la contextual. Este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artículo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presenta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sucinta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descripción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estas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perspectivas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critica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hecho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que, 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pesar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enorme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acumulación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teórica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visión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estratégica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administración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personal,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aspectos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éticos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son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bastante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problemáticos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. Se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deja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planteada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necesidad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formular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investigaciones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locales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tendientes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mejorar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del arte y se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concluye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que con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enfoques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teóricos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no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posible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llevar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cabo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gestión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humana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stricto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sensu</w:t>
            </w:r>
            <w:proofErr w:type="spellEnd"/>
            <w:r w:rsidR="0035501D" w:rsidRPr="00DA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C56">
              <w:rPr>
                <w:rFonts w:ascii="Times New Roman" w:hAnsi="Times New Roman" w:cs="Times New Roman"/>
              </w:rPr>
              <w:t xml:space="preserve">”  </w:t>
            </w:r>
          </w:p>
          <w:p w:rsidR="00C14585" w:rsidRPr="00DA3C56" w:rsidRDefault="00C14585" w:rsidP="00332BE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r w:rsidRPr="00DA3C56">
              <w:rPr>
                <w:rFonts w:ascii="Times New Roman" w:hAnsi="Times New Roman" w:cs="Times New Roman"/>
              </w:rPr>
              <w:t>Palabras clave</w:t>
            </w:r>
            <w:r w:rsidR="00127EAB" w:rsidRPr="00DA3C5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745" w:type="dxa"/>
            <w:gridSpan w:val="2"/>
          </w:tcPr>
          <w:p w:rsidR="00C14585" w:rsidRPr="00DA3C56" w:rsidRDefault="0035501D">
            <w:pPr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>administración</w:t>
            </w:r>
            <w:proofErr w:type="spellEnd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>estratégica</w:t>
            </w:r>
            <w:proofErr w:type="spellEnd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  <w:proofErr w:type="spellEnd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>humanos</w:t>
            </w:r>
            <w:proofErr w:type="spellEnd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>alineación</w:t>
            </w:r>
            <w:proofErr w:type="spellEnd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horizontal, </w:t>
            </w:r>
            <w:proofErr w:type="spellStart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>alineación</w:t>
            </w:r>
            <w:proofErr w:type="spellEnd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vertical, </w:t>
            </w:r>
            <w:proofErr w:type="spellStart"/>
            <w:r w:rsidRPr="00DA3C56">
              <w:rPr>
                <w:rFonts w:ascii="Times New Roman" w:hAnsi="Times New Roman" w:cs="Times New Roman"/>
                <w:sz w:val="20"/>
                <w:szCs w:val="20"/>
              </w:rPr>
              <w:t>estrategia</w:t>
            </w:r>
            <w:proofErr w:type="spellEnd"/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Contenidos</w:t>
            </w:r>
            <w:proofErr w:type="spellEnd"/>
          </w:p>
        </w:tc>
        <w:tc>
          <w:tcPr>
            <w:tcW w:w="6745" w:type="dxa"/>
            <w:gridSpan w:val="2"/>
          </w:tcPr>
          <w:p w:rsidR="00C14585" w:rsidRPr="00DA3C56" w:rsidRDefault="00C14585" w:rsidP="00354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CO"/>
              </w:rPr>
            </w:pPr>
          </w:p>
          <w:p w:rsidR="00354029" w:rsidRPr="00DA3C56" w:rsidRDefault="00354029" w:rsidP="00B62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14585" w:rsidRPr="00DA3C56" w:rsidTr="00E51BE5">
        <w:trPr>
          <w:trHeight w:val="688"/>
        </w:trPr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Problema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A3C56">
              <w:rPr>
                <w:rFonts w:ascii="Times New Roman" w:hAnsi="Times New Roman" w:cs="Times New Roman"/>
              </w:rPr>
              <w:t>investigación</w:t>
            </w:r>
            <w:proofErr w:type="spellEnd"/>
          </w:p>
        </w:tc>
        <w:tc>
          <w:tcPr>
            <w:tcW w:w="6745" w:type="dxa"/>
            <w:gridSpan w:val="2"/>
          </w:tcPr>
          <w:p w:rsidR="00844E9C" w:rsidRPr="00DA3C56" w:rsidRDefault="00844E9C" w:rsidP="000B0865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Objetivo</w:t>
            </w:r>
            <w:proofErr w:type="spellEnd"/>
            <w:r w:rsidRPr="00DA3C56">
              <w:rPr>
                <w:rFonts w:ascii="Times New Roman" w:hAnsi="Times New Roman" w:cs="Times New Roman"/>
              </w:rPr>
              <w:t xml:space="preserve"> general</w:t>
            </w:r>
          </w:p>
        </w:tc>
        <w:tc>
          <w:tcPr>
            <w:tcW w:w="6745" w:type="dxa"/>
            <w:gridSpan w:val="2"/>
          </w:tcPr>
          <w:p w:rsidR="00C14585" w:rsidRPr="00DA3C56" w:rsidRDefault="00C14585" w:rsidP="009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</w:rPr>
            </w:pPr>
            <w:proofErr w:type="spellStart"/>
            <w:r w:rsidRPr="00DA3C56">
              <w:rPr>
                <w:rFonts w:ascii="Times New Roman" w:hAnsi="Times New Roman" w:cs="Times New Roman"/>
              </w:rPr>
              <w:t>Objetivos</w:t>
            </w:r>
            <w:proofErr w:type="spellEnd"/>
            <w:r w:rsidR="00AD3D11" w:rsidRPr="00DA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C56">
              <w:rPr>
                <w:rFonts w:ascii="Times New Roman" w:hAnsi="Times New Roman" w:cs="Times New Roman"/>
              </w:rPr>
              <w:t>específicos</w:t>
            </w:r>
            <w:proofErr w:type="spellEnd"/>
          </w:p>
        </w:tc>
        <w:tc>
          <w:tcPr>
            <w:tcW w:w="6745" w:type="dxa"/>
            <w:gridSpan w:val="2"/>
          </w:tcPr>
          <w:p w:rsidR="00C14585" w:rsidRPr="00DA3C56" w:rsidRDefault="00C14585" w:rsidP="00354029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32BEA" w:rsidRPr="00DA3C56" w:rsidTr="007D64E2">
        <w:tc>
          <w:tcPr>
            <w:tcW w:w="2605" w:type="dxa"/>
          </w:tcPr>
          <w:p w:rsidR="00332BEA" w:rsidRPr="00DA3C56" w:rsidRDefault="00332BEA">
            <w:pPr>
              <w:rPr>
                <w:rFonts w:ascii="Times New Roman" w:hAnsi="Times New Roman" w:cs="Times New Roman"/>
                <w:lang w:val="es-ES"/>
              </w:rPr>
            </w:pPr>
            <w:r w:rsidRPr="00DA3C56">
              <w:rPr>
                <w:rFonts w:ascii="Times New Roman" w:hAnsi="Times New Roman" w:cs="Times New Roman"/>
                <w:lang w:val="es-ES"/>
              </w:rPr>
              <w:t>Principales referentes teóricos y conceptuales</w:t>
            </w:r>
          </w:p>
        </w:tc>
        <w:tc>
          <w:tcPr>
            <w:tcW w:w="3372" w:type="dxa"/>
          </w:tcPr>
          <w:p w:rsidR="00332BEA" w:rsidRPr="00DA3C56" w:rsidRDefault="00332BEA">
            <w:pPr>
              <w:rPr>
                <w:rFonts w:ascii="Times New Roman" w:hAnsi="Times New Roman" w:cs="Times New Roman"/>
                <w:lang w:val="es-CO"/>
              </w:rPr>
            </w:pPr>
            <w:r w:rsidRPr="00DA3C56">
              <w:rPr>
                <w:rFonts w:ascii="Times New Roman" w:hAnsi="Times New Roman" w:cs="Times New Roman"/>
                <w:lang w:val="es-CO"/>
              </w:rPr>
              <w:t>Referente</w:t>
            </w:r>
          </w:p>
        </w:tc>
        <w:tc>
          <w:tcPr>
            <w:tcW w:w="3373" w:type="dxa"/>
          </w:tcPr>
          <w:p w:rsidR="00332BEA" w:rsidRPr="00DA3C56" w:rsidRDefault="00332BEA">
            <w:pPr>
              <w:rPr>
                <w:rFonts w:ascii="Times New Roman" w:hAnsi="Times New Roman" w:cs="Times New Roman"/>
                <w:lang w:val="es-CO"/>
              </w:rPr>
            </w:pPr>
            <w:r w:rsidRPr="00DA3C56">
              <w:rPr>
                <w:rFonts w:ascii="Times New Roman" w:hAnsi="Times New Roman" w:cs="Times New Roman"/>
                <w:lang w:val="es-CO"/>
              </w:rPr>
              <w:t>Comentario</w:t>
            </w: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  <w:lang w:val="es-ES"/>
              </w:rPr>
            </w:pPr>
            <w:r w:rsidRPr="00DA3C56">
              <w:rPr>
                <w:rFonts w:ascii="Times New Roman" w:hAnsi="Times New Roman" w:cs="Times New Roman"/>
                <w:lang w:val="es-ES"/>
              </w:rPr>
              <w:t>Conclusiones</w:t>
            </w:r>
          </w:p>
        </w:tc>
        <w:tc>
          <w:tcPr>
            <w:tcW w:w="6745" w:type="dxa"/>
            <w:gridSpan w:val="2"/>
          </w:tcPr>
          <w:p w:rsidR="00C14585" w:rsidRPr="00DA3C56" w:rsidRDefault="00B62027" w:rsidP="00B62027">
            <w:pPr>
              <w:rPr>
                <w:rFonts w:ascii="Times New Roman" w:hAnsi="Times New Roman" w:cs="Times New Roman"/>
                <w:lang w:val="es-ES"/>
              </w:rPr>
            </w:pPr>
            <w:r w:rsidRPr="00DA3C56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  <w:t xml:space="preserve"> “</w:t>
            </w:r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terminar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se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invita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entender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con un toque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ironía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la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dialéctica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entre lo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teórico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y lo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empírico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AERH.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hecho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865" w:rsidRPr="00DA3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management</w:t>
            </w:r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las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prescripciones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son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cuasi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tautológicas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parecen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irremediablemente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sometidas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 un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círculo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vicioso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que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impide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romper,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manera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efectiva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paradigma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establecido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imaginar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gestión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0865" w:rsidRPr="00DA3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realmente</w:t>
            </w:r>
            <w:proofErr w:type="spellEnd"/>
            <w:r w:rsidR="000B0865" w:rsidRPr="00DA3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humana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Muchos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académicos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enseñan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cursos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básicos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y de MBA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las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escuelas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0B0865" w:rsidRPr="00DA3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management </w:t>
            </w:r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(y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proponen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ejecutivos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aplicar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modelos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porque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estos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académicos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logrado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esquemas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teóricos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partir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inventario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hallazgos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estudios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terreno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llevados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cabo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las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empresas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exitosas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". Se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asiste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ello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para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decirlo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con el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lenguaje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teoría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sistemas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Maturana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y Varela (1980), 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especie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0B0865" w:rsidRPr="00DA3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autopoiesis</w:t>
            </w:r>
            <w:proofErr w:type="spellEnd"/>
            <w:r w:rsidR="000B0865" w:rsidRPr="00DA3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entre el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sistema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teórico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y la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práctica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la AERH, la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cual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se reproduce, se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fortalece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y se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blinda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crear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propia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organización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identidad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evitar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paralelo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, la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transformación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estructuras</w:t>
            </w:r>
            <w:proofErr w:type="spellEnd"/>
            <w:r w:rsidR="000B0865" w:rsidRPr="00DA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C56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  <w:t>”</w:t>
            </w: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  <w:lang w:val="es-ES"/>
              </w:rPr>
            </w:pPr>
            <w:r w:rsidRPr="00DA3C56">
              <w:rPr>
                <w:rFonts w:ascii="Times New Roman" w:hAnsi="Times New Roman" w:cs="Times New Roman"/>
                <w:lang w:val="es-ES"/>
              </w:rPr>
              <w:lastRenderedPageBreak/>
              <w:t>Elaborado por</w:t>
            </w:r>
          </w:p>
        </w:tc>
        <w:tc>
          <w:tcPr>
            <w:tcW w:w="6745" w:type="dxa"/>
            <w:gridSpan w:val="2"/>
          </w:tcPr>
          <w:p w:rsidR="00C14585" w:rsidRPr="00DA3C56" w:rsidRDefault="00B62027">
            <w:pPr>
              <w:rPr>
                <w:rFonts w:ascii="Times New Roman" w:hAnsi="Times New Roman" w:cs="Times New Roman"/>
                <w:lang w:val="es-ES"/>
              </w:rPr>
            </w:pPr>
            <w:r w:rsidRPr="00DA3C56">
              <w:rPr>
                <w:rFonts w:ascii="Times New Roman" w:hAnsi="Times New Roman" w:cs="Times New Roman"/>
                <w:lang w:val="es-ES"/>
              </w:rPr>
              <w:t>Mearion Tatiana Riaño Cardozo</w:t>
            </w:r>
          </w:p>
        </w:tc>
      </w:tr>
      <w:tr w:rsidR="00C14585" w:rsidRPr="00DA3C56" w:rsidTr="0027238F">
        <w:tc>
          <w:tcPr>
            <w:tcW w:w="2605" w:type="dxa"/>
          </w:tcPr>
          <w:p w:rsidR="00C14585" w:rsidRPr="00DA3C56" w:rsidRDefault="00C14585">
            <w:pPr>
              <w:rPr>
                <w:rFonts w:ascii="Times New Roman" w:hAnsi="Times New Roman" w:cs="Times New Roman"/>
                <w:lang w:val="es-ES"/>
              </w:rPr>
            </w:pPr>
            <w:r w:rsidRPr="00DA3C56">
              <w:rPr>
                <w:rFonts w:ascii="Times New Roman" w:hAnsi="Times New Roman" w:cs="Times New Roman"/>
                <w:lang w:val="es-ES"/>
              </w:rPr>
              <w:t>Revisado por</w:t>
            </w:r>
          </w:p>
        </w:tc>
        <w:tc>
          <w:tcPr>
            <w:tcW w:w="6745" w:type="dxa"/>
            <w:gridSpan w:val="2"/>
          </w:tcPr>
          <w:p w:rsidR="00C14585" w:rsidRPr="00DA3C56" w:rsidRDefault="00C14585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090041" w:rsidRPr="00DA3C56" w:rsidRDefault="00090041">
      <w:pPr>
        <w:rPr>
          <w:rFonts w:ascii="Times New Roman" w:hAnsi="Times New Roman" w:cs="Times New Roman"/>
          <w:lang w:val="es-ES"/>
        </w:rPr>
      </w:pPr>
    </w:p>
    <w:sectPr w:rsidR="00090041" w:rsidRPr="00DA3C56" w:rsidSect="00DE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AA"/>
    <w:rsid w:val="00065A25"/>
    <w:rsid w:val="00081B04"/>
    <w:rsid w:val="00090041"/>
    <w:rsid w:val="000902AA"/>
    <w:rsid w:val="000B0865"/>
    <w:rsid w:val="00127EAB"/>
    <w:rsid w:val="0027238F"/>
    <w:rsid w:val="002E1E35"/>
    <w:rsid w:val="00332BEA"/>
    <w:rsid w:val="00354029"/>
    <w:rsid w:val="0035501D"/>
    <w:rsid w:val="00397106"/>
    <w:rsid w:val="003D1351"/>
    <w:rsid w:val="004339FA"/>
    <w:rsid w:val="006D255A"/>
    <w:rsid w:val="0083083F"/>
    <w:rsid w:val="00844E9C"/>
    <w:rsid w:val="008719B9"/>
    <w:rsid w:val="00952E2A"/>
    <w:rsid w:val="009553FC"/>
    <w:rsid w:val="00AD3D11"/>
    <w:rsid w:val="00B54639"/>
    <w:rsid w:val="00B62027"/>
    <w:rsid w:val="00B66241"/>
    <w:rsid w:val="00C14585"/>
    <w:rsid w:val="00CC22CA"/>
    <w:rsid w:val="00D754CC"/>
    <w:rsid w:val="00D86922"/>
    <w:rsid w:val="00D96673"/>
    <w:rsid w:val="00DA3C56"/>
    <w:rsid w:val="00DE5F2D"/>
    <w:rsid w:val="00E51BE5"/>
    <w:rsid w:val="00E84A22"/>
    <w:rsid w:val="00F24781"/>
    <w:rsid w:val="00F3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5172-79B7-458D-96BB-40A71AAB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55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adernosdeadministracion.univalle.edu.co/index.php/cuadernosadmin/article/view/2853/3205" TargetMode="External"/><Relationship Id="rId5" Type="http://schemas.openxmlformats.org/officeDocument/2006/relationships/hyperlink" Target="http://www.nber.org/chapters/c10645.pdf?new_window=1" TargetMode="External"/><Relationship Id="rId4" Type="http://schemas.openxmlformats.org/officeDocument/2006/relationships/hyperlink" Target="http://www.cairn.info/revuecomptabilite-controle-audit-2002-2-page-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ORTIZ</dc:creator>
  <cp:lastModifiedBy>Mearion Tatiana Riaño Cardozo</cp:lastModifiedBy>
  <cp:revision>2</cp:revision>
  <dcterms:created xsi:type="dcterms:W3CDTF">2018-08-18T01:50:00Z</dcterms:created>
  <dcterms:modified xsi:type="dcterms:W3CDTF">2018-08-18T01:50:00Z</dcterms:modified>
</cp:coreProperties>
</file>