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Pr="008B04A8" w:rsidRDefault="00463A36" w:rsidP="00F60CA0">
      <w:pPr>
        <w:jc w:val="center"/>
        <w:rPr>
          <w:b/>
        </w:rPr>
      </w:pPr>
      <w:r w:rsidRPr="008B04A8">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Pr="008B04A8" w:rsidRDefault="00F60CA0" w:rsidP="00F60CA0">
      <w:pPr>
        <w:jc w:val="center"/>
        <w:rPr>
          <w:b/>
        </w:rPr>
      </w:pPr>
    </w:p>
    <w:p w:rsidR="00F60CA0" w:rsidRPr="008B04A8" w:rsidRDefault="00F60CA0" w:rsidP="00F60CA0">
      <w:pPr>
        <w:jc w:val="center"/>
        <w:rPr>
          <w:b/>
        </w:rPr>
      </w:pPr>
    </w:p>
    <w:p w:rsidR="00F60CA0" w:rsidRDefault="00F60CA0" w:rsidP="00F60CA0">
      <w:pPr>
        <w:jc w:val="center"/>
        <w:rPr>
          <w:b/>
        </w:rPr>
      </w:pPr>
      <w:r w:rsidRPr="008B04A8">
        <w:rPr>
          <w:b/>
        </w:rPr>
        <w:t>TRABAJO DE GRADO</w:t>
      </w:r>
    </w:p>
    <w:p w:rsidR="00475D9C" w:rsidRDefault="00475D9C" w:rsidP="00F60CA0">
      <w:pPr>
        <w:jc w:val="center"/>
        <w:rPr>
          <w:b/>
        </w:rPr>
      </w:pPr>
    </w:p>
    <w:p w:rsidR="00475D9C" w:rsidRPr="008B04A8" w:rsidRDefault="00475D9C" w:rsidP="00F60CA0">
      <w:pPr>
        <w:jc w:val="center"/>
        <w:rPr>
          <w:b/>
        </w:rPr>
      </w:pPr>
      <w:r>
        <w:rPr>
          <w:b/>
        </w:rPr>
        <w:t>RAE</w:t>
      </w:r>
      <w:bookmarkStart w:id="0" w:name="_GoBack"/>
      <w:bookmarkEnd w:id="0"/>
    </w:p>
    <w:p w:rsidR="00F60CA0" w:rsidRPr="008B04A8" w:rsidRDefault="00F60CA0" w:rsidP="00F60CA0">
      <w:pPr>
        <w:jc w:val="center"/>
        <w:rPr>
          <w:b/>
        </w:rPr>
      </w:pPr>
    </w:p>
    <w:p w:rsidR="00CC6350" w:rsidRPr="008B04A8" w:rsidRDefault="00CC6350" w:rsidP="00F60CA0">
      <w:pPr>
        <w:jc w:val="center"/>
        <w:rPr>
          <w:b/>
        </w:rPr>
      </w:pPr>
    </w:p>
    <w:p w:rsidR="00F60CA0" w:rsidRPr="008B04A8" w:rsidRDefault="00F60CA0" w:rsidP="00F60CA0">
      <w:pPr>
        <w:jc w:val="center"/>
        <w:rPr>
          <w:b/>
        </w:rPr>
      </w:pPr>
    </w:p>
    <w:p w:rsidR="00F60CA0" w:rsidRPr="008B04A8" w:rsidRDefault="00F60CA0" w:rsidP="00F60CA0">
      <w:pPr>
        <w:jc w:val="center"/>
        <w:rPr>
          <w:b/>
        </w:rPr>
      </w:pPr>
    </w:p>
    <w:p w:rsidR="00F60CA0" w:rsidRPr="008B04A8" w:rsidRDefault="00F60CA0" w:rsidP="00F60CA0">
      <w:pPr>
        <w:tabs>
          <w:tab w:val="left" w:pos="5907"/>
        </w:tabs>
        <w:rPr>
          <w:b/>
        </w:rPr>
      </w:pPr>
      <w:r w:rsidRPr="008B04A8">
        <w:rPr>
          <w:b/>
        </w:rPr>
        <w:t>Título</w:t>
      </w:r>
    </w:p>
    <w:p w:rsidR="00F60CA0" w:rsidRPr="008B04A8" w:rsidRDefault="00F60CA0" w:rsidP="00F60CA0">
      <w:pPr>
        <w:tabs>
          <w:tab w:val="left" w:pos="5907"/>
        </w:tabs>
        <w:rPr>
          <w:b/>
        </w:rPr>
      </w:pPr>
    </w:p>
    <w:p w:rsidR="008B04A8" w:rsidRPr="008B04A8" w:rsidRDefault="008B04A8" w:rsidP="008B04A8">
      <w:pPr>
        <w:rPr>
          <w:lang w:val="es-MX" w:eastAsia="en-US"/>
        </w:rPr>
      </w:pPr>
      <w:r w:rsidRPr="008B04A8">
        <w:t>Procesos Contables</w:t>
      </w:r>
      <w:r w:rsidRPr="008B04A8">
        <w:rPr>
          <w:lang w:val="es-MX" w:eastAsia="en-US"/>
        </w:rPr>
        <w:t xml:space="preserve"> </w:t>
      </w:r>
      <w:r w:rsidRPr="008B04A8">
        <w:t>en Teleperformance Colombia SAS</w:t>
      </w:r>
    </w:p>
    <w:p w:rsidR="00F60CA0" w:rsidRPr="008B04A8" w:rsidRDefault="00F60CA0" w:rsidP="00F60CA0">
      <w:pPr>
        <w:tabs>
          <w:tab w:val="left" w:pos="5907"/>
        </w:tabs>
        <w:autoSpaceDE w:val="0"/>
        <w:autoSpaceDN w:val="0"/>
        <w:adjustRightInd w:val="0"/>
        <w:rPr>
          <w:b/>
          <w:bCs/>
          <w:color w:val="000000"/>
        </w:rPr>
      </w:pPr>
    </w:p>
    <w:p w:rsidR="00902BFB" w:rsidRPr="008B04A8" w:rsidRDefault="008B04A8" w:rsidP="00F60CA0">
      <w:pPr>
        <w:tabs>
          <w:tab w:val="left" w:pos="5907"/>
        </w:tabs>
        <w:autoSpaceDE w:val="0"/>
        <w:autoSpaceDN w:val="0"/>
        <w:adjustRightInd w:val="0"/>
        <w:rPr>
          <w:color w:val="212121"/>
          <w:shd w:val="clear" w:color="auto" w:fill="FFFFFF"/>
          <w:lang w:val="en-US"/>
        </w:rPr>
      </w:pPr>
      <w:r w:rsidRPr="008B04A8">
        <w:rPr>
          <w:lang w:val="en-US"/>
        </w:rPr>
        <w:br/>
      </w:r>
      <w:r w:rsidRPr="008B04A8">
        <w:rPr>
          <w:color w:val="212121"/>
          <w:shd w:val="clear" w:color="auto" w:fill="FFFFFF"/>
          <w:lang w:val="en-US"/>
        </w:rPr>
        <w:t>Accounting Processes in Teleperformance Colombia SAS.</w:t>
      </w:r>
    </w:p>
    <w:p w:rsidR="008B04A8" w:rsidRPr="008B04A8" w:rsidRDefault="008B04A8" w:rsidP="00F60CA0">
      <w:pPr>
        <w:tabs>
          <w:tab w:val="left" w:pos="5907"/>
        </w:tabs>
        <w:autoSpaceDE w:val="0"/>
        <w:autoSpaceDN w:val="0"/>
        <w:adjustRightInd w:val="0"/>
        <w:rPr>
          <w:b/>
          <w:bCs/>
          <w:color w:val="000000"/>
          <w:lang w:val="en-US"/>
        </w:rPr>
      </w:pPr>
    </w:p>
    <w:p w:rsidR="00F60CA0" w:rsidRPr="008B04A8" w:rsidRDefault="00F60CA0" w:rsidP="00F60CA0">
      <w:pPr>
        <w:tabs>
          <w:tab w:val="left" w:pos="5907"/>
        </w:tabs>
        <w:autoSpaceDE w:val="0"/>
        <w:autoSpaceDN w:val="0"/>
        <w:adjustRightInd w:val="0"/>
        <w:rPr>
          <w:b/>
          <w:bCs/>
          <w:color w:val="000000"/>
        </w:rPr>
      </w:pPr>
      <w:r w:rsidRPr="008B04A8">
        <w:rPr>
          <w:b/>
          <w:bCs/>
          <w:color w:val="000000"/>
        </w:rPr>
        <w:t>Autor</w:t>
      </w:r>
    </w:p>
    <w:p w:rsidR="00F60CA0" w:rsidRPr="008B04A8" w:rsidRDefault="00F60CA0" w:rsidP="00F60CA0">
      <w:pPr>
        <w:tabs>
          <w:tab w:val="left" w:pos="5907"/>
        </w:tabs>
        <w:autoSpaceDE w:val="0"/>
        <w:autoSpaceDN w:val="0"/>
        <w:adjustRightInd w:val="0"/>
        <w:rPr>
          <w:b/>
          <w:bCs/>
          <w:color w:val="000000"/>
        </w:rPr>
      </w:pPr>
    </w:p>
    <w:p w:rsidR="00F60CA0" w:rsidRPr="008B04A8" w:rsidRDefault="008B04A8" w:rsidP="00F60CA0">
      <w:pPr>
        <w:autoSpaceDE w:val="0"/>
        <w:autoSpaceDN w:val="0"/>
        <w:adjustRightInd w:val="0"/>
        <w:rPr>
          <w:color w:val="000000"/>
        </w:rPr>
      </w:pPr>
      <w:r>
        <w:rPr>
          <w:color w:val="000000"/>
        </w:rPr>
        <w:t>CALDERÓN, Magaly</w:t>
      </w:r>
    </w:p>
    <w:p w:rsidR="00F60CA0" w:rsidRPr="008B04A8" w:rsidRDefault="00F60CA0" w:rsidP="00F60CA0">
      <w:pPr>
        <w:tabs>
          <w:tab w:val="left" w:pos="5907"/>
        </w:tabs>
        <w:autoSpaceDE w:val="0"/>
        <w:autoSpaceDN w:val="0"/>
        <w:adjustRightInd w:val="0"/>
        <w:rPr>
          <w:b/>
          <w:bCs/>
          <w:color w:val="000000"/>
        </w:rPr>
      </w:pPr>
    </w:p>
    <w:p w:rsidR="00F60CA0" w:rsidRPr="008B04A8" w:rsidRDefault="00F60CA0" w:rsidP="00F60CA0">
      <w:pPr>
        <w:tabs>
          <w:tab w:val="left" w:pos="5907"/>
        </w:tabs>
        <w:autoSpaceDE w:val="0"/>
        <w:autoSpaceDN w:val="0"/>
        <w:adjustRightInd w:val="0"/>
        <w:rPr>
          <w:b/>
          <w:bCs/>
          <w:color w:val="000000"/>
        </w:rPr>
      </w:pPr>
    </w:p>
    <w:p w:rsidR="00F60CA0" w:rsidRPr="008B04A8" w:rsidRDefault="00F60CA0" w:rsidP="00F60CA0">
      <w:pPr>
        <w:tabs>
          <w:tab w:val="left" w:pos="5907"/>
        </w:tabs>
        <w:autoSpaceDE w:val="0"/>
        <w:autoSpaceDN w:val="0"/>
        <w:adjustRightInd w:val="0"/>
        <w:rPr>
          <w:b/>
          <w:bCs/>
          <w:color w:val="000000"/>
        </w:rPr>
      </w:pPr>
      <w:r w:rsidRPr="008B04A8">
        <w:rPr>
          <w:b/>
          <w:bCs/>
          <w:color w:val="000000"/>
        </w:rPr>
        <w:t>Publicación</w:t>
      </w:r>
    </w:p>
    <w:p w:rsidR="00F60CA0" w:rsidRPr="008B04A8" w:rsidRDefault="00F60CA0" w:rsidP="00F60CA0">
      <w:pPr>
        <w:tabs>
          <w:tab w:val="left" w:pos="5907"/>
        </w:tabs>
        <w:autoSpaceDE w:val="0"/>
        <w:autoSpaceDN w:val="0"/>
        <w:adjustRightInd w:val="0"/>
        <w:rPr>
          <w:b/>
          <w:bCs/>
          <w:color w:val="000000"/>
        </w:rPr>
      </w:pPr>
    </w:p>
    <w:p w:rsidR="00F60CA0" w:rsidRPr="008B04A8" w:rsidRDefault="00F60CA0" w:rsidP="00F60CA0">
      <w:pPr>
        <w:tabs>
          <w:tab w:val="left" w:pos="5907"/>
        </w:tabs>
        <w:autoSpaceDE w:val="0"/>
        <w:autoSpaceDN w:val="0"/>
        <w:adjustRightInd w:val="0"/>
        <w:rPr>
          <w:bCs/>
          <w:color w:val="000000"/>
        </w:rPr>
      </w:pPr>
      <w:r w:rsidRPr="008B04A8">
        <w:rPr>
          <w:bCs/>
          <w:color w:val="000000"/>
        </w:rPr>
        <w:t>Bogotá, Corporación Universitaria Minuto</w:t>
      </w:r>
      <w:r w:rsidR="00BA27FC">
        <w:rPr>
          <w:bCs/>
          <w:color w:val="000000"/>
        </w:rPr>
        <w:t xml:space="preserve"> de Dios- UNIMINUTO U.V.D-, 2018</w:t>
      </w:r>
      <w:r w:rsidRPr="008B04A8">
        <w:rPr>
          <w:bCs/>
          <w:color w:val="000000"/>
        </w:rPr>
        <w:t xml:space="preserve">. </w:t>
      </w:r>
      <w:r w:rsidR="00BA27FC">
        <w:rPr>
          <w:bCs/>
          <w:color w:val="000000"/>
        </w:rPr>
        <w:t>51</w:t>
      </w:r>
      <w:r w:rsidRPr="008B04A8">
        <w:rPr>
          <w:bCs/>
          <w:color w:val="000000"/>
        </w:rPr>
        <w:t xml:space="preserve"> páginas.</w:t>
      </w:r>
    </w:p>
    <w:p w:rsidR="00F60CA0" w:rsidRPr="008B04A8" w:rsidRDefault="00F60CA0" w:rsidP="00F60CA0">
      <w:pPr>
        <w:tabs>
          <w:tab w:val="left" w:pos="5907"/>
        </w:tabs>
        <w:autoSpaceDE w:val="0"/>
        <w:autoSpaceDN w:val="0"/>
        <w:adjustRightInd w:val="0"/>
        <w:rPr>
          <w:bCs/>
          <w:color w:val="000000"/>
        </w:rPr>
      </w:pPr>
    </w:p>
    <w:p w:rsidR="00F60CA0" w:rsidRPr="008B04A8" w:rsidRDefault="00F60CA0" w:rsidP="00F60CA0">
      <w:pPr>
        <w:tabs>
          <w:tab w:val="left" w:pos="5907"/>
        </w:tabs>
        <w:autoSpaceDE w:val="0"/>
        <w:autoSpaceDN w:val="0"/>
        <w:adjustRightInd w:val="0"/>
        <w:rPr>
          <w:b/>
          <w:bCs/>
          <w:color w:val="000000"/>
        </w:rPr>
      </w:pPr>
    </w:p>
    <w:p w:rsidR="00F60CA0" w:rsidRPr="008B04A8" w:rsidRDefault="00F60CA0" w:rsidP="00F60CA0">
      <w:pPr>
        <w:tabs>
          <w:tab w:val="left" w:pos="5907"/>
        </w:tabs>
        <w:autoSpaceDE w:val="0"/>
        <w:autoSpaceDN w:val="0"/>
        <w:adjustRightInd w:val="0"/>
        <w:rPr>
          <w:b/>
          <w:bCs/>
          <w:color w:val="000000"/>
        </w:rPr>
      </w:pPr>
      <w:r w:rsidRPr="008B04A8">
        <w:rPr>
          <w:b/>
          <w:bCs/>
          <w:color w:val="000000"/>
        </w:rPr>
        <w:t>Unidad Patrocinante</w:t>
      </w:r>
    </w:p>
    <w:p w:rsidR="00F60CA0" w:rsidRPr="008B04A8" w:rsidRDefault="00F60CA0" w:rsidP="00F60CA0">
      <w:pPr>
        <w:tabs>
          <w:tab w:val="left" w:pos="5907"/>
        </w:tabs>
        <w:autoSpaceDE w:val="0"/>
        <w:autoSpaceDN w:val="0"/>
        <w:adjustRightInd w:val="0"/>
        <w:rPr>
          <w:b/>
          <w:bCs/>
          <w:color w:val="000000"/>
        </w:rPr>
      </w:pPr>
    </w:p>
    <w:p w:rsidR="00F60CA0" w:rsidRPr="008B04A8" w:rsidRDefault="00F60CA0" w:rsidP="00F60CA0">
      <w:pPr>
        <w:tabs>
          <w:tab w:val="left" w:pos="5907"/>
        </w:tabs>
        <w:autoSpaceDE w:val="0"/>
        <w:autoSpaceDN w:val="0"/>
        <w:adjustRightInd w:val="0"/>
        <w:rPr>
          <w:bCs/>
          <w:color w:val="000000"/>
        </w:rPr>
      </w:pPr>
      <w:r w:rsidRPr="008B04A8">
        <w:rPr>
          <w:bCs/>
          <w:color w:val="000000"/>
        </w:rPr>
        <w:t>Corporación Universitaria Minuto de Dios (UNIMINUTO), Vicerrectoría  Académica  U.V.D.</w:t>
      </w:r>
    </w:p>
    <w:p w:rsidR="00F60CA0" w:rsidRPr="008B04A8" w:rsidRDefault="00F60CA0" w:rsidP="00F60CA0">
      <w:pPr>
        <w:tabs>
          <w:tab w:val="left" w:pos="5907"/>
        </w:tabs>
        <w:autoSpaceDE w:val="0"/>
        <w:autoSpaceDN w:val="0"/>
        <w:adjustRightInd w:val="0"/>
        <w:rPr>
          <w:bCs/>
          <w:color w:val="000000"/>
        </w:rPr>
      </w:pPr>
    </w:p>
    <w:p w:rsidR="00F60CA0" w:rsidRPr="008B04A8" w:rsidRDefault="00F60CA0" w:rsidP="00F60CA0">
      <w:pPr>
        <w:tabs>
          <w:tab w:val="left" w:pos="5907"/>
        </w:tabs>
        <w:autoSpaceDE w:val="0"/>
        <w:autoSpaceDN w:val="0"/>
        <w:adjustRightInd w:val="0"/>
        <w:rPr>
          <w:bCs/>
          <w:color w:val="000000"/>
        </w:rPr>
      </w:pPr>
    </w:p>
    <w:p w:rsidR="00F60CA0" w:rsidRPr="008B04A8" w:rsidRDefault="00F60CA0" w:rsidP="00F60CA0">
      <w:pPr>
        <w:tabs>
          <w:tab w:val="left" w:pos="5907"/>
        </w:tabs>
        <w:autoSpaceDE w:val="0"/>
        <w:autoSpaceDN w:val="0"/>
        <w:adjustRightInd w:val="0"/>
        <w:rPr>
          <w:b/>
          <w:bCs/>
          <w:color w:val="000000"/>
        </w:rPr>
      </w:pPr>
      <w:r w:rsidRPr="008B04A8">
        <w:rPr>
          <w:b/>
          <w:bCs/>
          <w:color w:val="000000"/>
        </w:rPr>
        <w:t>Palabras Claves</w:t>
      </w:r>
    </w:p>
    <w:p w:rsidR="00F60CA0" w:rsidRPr="008B04A8" w:rsidRDefault="00F60CA0" w:rsidP="00F60CA0">
      <w:pPr>
        <w:tabs>
          <w:tab w:val="left" w:pos="5907"/>
        </w:tabs>
        <w:autoSpaceDE w:val="0"/>
        <w:autoSpaceDN w:val="0"/>
        <w:adjustRightInd w:val="0"/>
        <w:rPr>
          <w:b/>
          <w:bCs/>
          <w:color w:val="000000"/>
        </w:rPr>
      </w:pPr>
    </w:p>
    <w:p w:rsidR="00F60CA0" w:rsidRPr="008B04A8" w:rsidRDefault="00BA27FC" w:rsidP="00F60CA0">
      <w:pPr>
        <w:tabs>
          <w:tab w:val="left" w:pos="5907"/>
        </w:tabs>
        <w:autoSpaceDE w:val="0"/>
        <w:autoSpaceDN w:val="0"/>
        <w:adjustRightInd w:val="0"/>
        <w:rPr>
          <w:bCs/>
          <w:color w:val="000000"/>
        </w:rPr>
      </w:pPr>
      <w:r>
        <w:rPr>
          <w:bCs/>
          <w:color w:val="000000"/>
        </w:rPr>
        <w:t>Procesos contables, Causación, Conciliaciones bancarias, Conciliación cuentas leasing.</w:t>
      </w:r>
    </w:p>
    <w:p w:rsidR="00F60CA0" w:rsidRPr="008B04A8" w:rsidRDefault="00F60CA0" w:rsidP="00F60CA0">
      <w:pPr>
        <w:tabs>
          <w:tab w:val="left" w:pos="5907"/>
        </w:tabs>
        <w:autoSpaceDE w:val="0"/>
        <w:autoSpaceDN w:val="0"/>
        <w:adjustRightInd w:val="0"/>
        <w:rPr>
          <w:bCs/>
          <w:color w:val="000000"/>
        </w:rPr>
      </w:pPr>
    </w:p>
    <w:p w:rsidR="00F60CA0" w:rsidRPr="008B04A8" w:rsidRDefault="00F60CA0" w:rsidP="00F60CA0">
      <w:pPr>
        <w:tabs>
          <w:tab w:val="left" w:pos="5907"/>
        </w:tabs>
        <w:autoSpaceDE w:val="0"/>
        <w:autoSpaceDN w:val="0"/>
        <w:adjustRightInd w:val="0"/>
        <w:rPr>
          <w:bCs/>
          <w:color w:val="000000"/>
        </w:rPr>
      </w:pPr>
    </w:p>
    <w:p w:rsidR="001672FF" w:rsidRDefault="001672FF" w:rsidP="00F60CA0">
      <w:pPr>
        <w:tabs>
          <w:tab w:val="left" w:pos="5907"/>
        </w:tabs>
        <w:autoSpaceDE w:val="0"/>
        <w:autoSpaceDN w:val="0"/>
        <w:adjustRightInd w:val="0"/>
        <w:rPr>
          <w:b/>
          <w:bCs/>
          <w:color w:val="000000"/>
        </w:rPr>
      </w:pPr>
    </w:p>
    <w:p w:rsidR="001672FF" w:rsidRDefault="001672FF" w:rsidP="00F60CA0">
      <w:pPr>
        <w:tabs>
          <w:tab w:val="left" w:pos="5907"/>
        </w:tabs>
        <w:autoSpaceDE w:val="0"/>
        <w:autoSpaceDN w:val="0"/>
        <w:adjustRightInd w:val="0"/>
        <w:rPr>
          <w:b/>
          <w:bCs/>
          <w:color w:val="000000"/>
        </w:rPr>
      </w:pPr>
    </w:p>
    <w:p w:rsidR="00F60CA0" w:rsidRPr="008B04A8" w:rsidRDefault="00F60CA0" w:rsidP="00F60CA0">
      <w:pPr>
        <w:tabs>
          <w:tab w:val="left" w:pos="5907"/>
        </w:tabs>
        <w:autoSpaceDE w:val="0"/>
        <w:autoSpaceDN w:val="0"/>
        <w:adjustRightInd w:val="0"/>
        <w:rPr>
          <w:b/>
          <w:bCs/>
          <w:color w:val="000000"/>
        </w:rPr>
      </w:pPr>
      <w:r w:rsidRPr="008B04A8">
        <w:rPr>
          <w:b/>
          <w:bCs/>
          <w:color w:val="000000"/>
        </w:rPr>
        <w:t>Descripción</w:t>
      </w:r>
    </w:p>
    <w:p w:rsidR="00F60CA0" w:rsidRPr="008B04A8" w:rsidRDefault="00F60CA0" w:rsidP="00F60CA0">
      <w:pPr>
        <w:jc w:val="both"/>
        <w:rPr>
          <w:lang w:val="es-CO"/>
        </w:rPr>
      </w:pPr>
    </w:p>
    <w:p w:rsidR="00F60CA0" w:rsidRDefault="00F37AB9" w:rsidP="002A623E">
      <w:pPr>
        <w:pStyle w:val="Textoindependiente"/>
        <w:spacing w:before="64" w:line="360" w:lineRule="auto"/>
        <w:ind w:firstLine="708"/>
        <w:rPr>
          <w:color w:val="000000" w:themeColor="text1"/>
          <w:lang w:val="es-CO"/>
        </w:rPr>
      </w:pPr>
      <w:r w:rsidRPr="002A623E">
        <w:rPr>
          <w:color w:val="000000" w:themeColor="text1"/>
          <w:lang w:val="es-CO"/>
        </w:rPr>
        <w:t xml:space="preserve">El desarrollo del trabajo de práctica profesional es de suma importancia  para los futuros profesionales ya que exige el desarrollo de la misma en campo laboral en el que las personas que aún no han tenido la posibilidad de desempeñarse laboralmente lo realicen y esto les permitirá ganar la experiencia necesaria para ocupar un cargo en el área financiera de cualquier compañía, de igual manera los estudiantes </w:t>
      </w:r>
      <w:r w:rsidR="002A623E">
        <w:rPr>
          <w:color w:val="000000" w:themeColor="text1"/>
          <w:lang w:val="es-CO"/>
        </w:rPr>
        <w:t>que debieron realizar trabajo investigativo y no de campo tuvieron la posibilidad de tener un acompañamiento que les  dejara las bases necesarias para enfrentarse a su vida laboral.</w:t>
      </w:r>
    </w:p>
    <w:p w:rsidR="00475D9C" w:rsidRPr="00475D9C" w:rsidRDefault="00475D9C" w:rsidP="00475D9C">
      <w:pPr>
        <w:pStyle w:val="Textoindependiente"/>
        <w:spacing w:before="64" w:line="360" w:lineRule="auto"/>
        <w:ind w:firstLine="708"/>
        <w:rPr>
          <w:color w:val="000000" w:themeColor="text1"/>
          <w:lang w:val="es-CO"/>
        </w:rPr>
      </w:pPr>
      <w:r w:rsidRPr="00475D9C">
        <w:rPr>
          <w:color w:val="000000" w:themeColor="text1"/>
          <w:lang w:val="es-CO"/>
        </w:rPr>
        <w:t>La práctica profesional para muchos estudiantes es la plataforma que les permite ubicarse en el campo laboral acorde con sus carreras profesionales ya que de una u otra manera se ven comprometidos a realizarla, lo cual es un beneficio ya que para quienes no tienen experiencia relacionada con la carrera este el momento de aplicar los conocimientos teóricos recibidos en las aulas de clase.</w:t>
      </w:r>
    </w:p>
    <w:p w:rsidR="002A623E" w:rsidRPr="002A623E" w:rsidRDefault="00475D9C" w:rsidP="00475D9C">
      <w:pPr>
        <w:pStyle w:val="Textoindependiente"/>
        <w:spacing w:before="64" w:line="360" w:lineRule="auto"/>
        <w:ind w:firstLine="708"/>
        <w:rPr>
          <w:color w:val="000000" w:themeColor="text1"/>
          <w:lang w:val="es-CO"/>
        </w:rPr>
      </w:pPr>
      <w:r w:rsidRPr="00475D9C">
        <w:rPr>
          <w:color w:val="000000" w:themeColor="text1"/>
          <w:lang w:val="es-CO"/>
        </w:rPr>
        <w:t>Realizar conciliación de cuentas contables de forma correcta y que dichos reportes fueran entregados de forma correcta al gerente del área sin que se tuviesen que realizar correcciones, fue posible ya que la práctica profesional brinda herramientas que permiten que dada uno pueda explotar sus fortalezas y aplicar los conocimientos que posee con total y absoluta certeza de que los procesos ejecutados son correctos.</w:t>
      </w:r>
    </w:p>
    <w:p w:rsidR="004100BC" w:rsidRPr="004100BC" w:rsidRDefault="004100BC" w:rsidP="00F60CA0">
      <w:pPr>
        <w:tabs>
          <w:tab w:val="left" w:pos="5907"/>
        </w:tabs>
        <w:autoSpaceDE w:val="0"/>
        <w:autoSpaceDN w:val="0"/>
        <w:adjustRightInd w:val="0"/>
        <w:rPr>
          <w:bCs/>
          <w:color w:val="000000"/>
          <w:lang w:val="es-CO"/>
        </w:rPr>
      </w:pPr>
    </w:p>
    <w:p w:rsidR="004100BC" w:rsidRPr="008B04A8" w:rsidRDefault="004100BC" w:rsidP="00F60CA0">
      <w:pPr>
        <w:tabs>
          <w:tab w:val="left" w:pos="5907"/>
        </w:tabs>
        <w:autoSpaceDE w:val="0"/>
        <w:autoSpaceDN w:val="0"/>
        <w:adjustRightInd w:val="0"/>
        <w:rPr>
          <w:b/>
          <w:bCs/>
          <w:color w:val="000000"/>
          <w:lang w:val="es-CO"/>
        </w:rPr>
      </w:pPr>
    </w:p>
    <w:p w:rsidR="00F60CA0" w:rsidRPr="004100BC" w:rsidRDefault="00F60CA0" w:rsidP="004100BC">
      <w:pPr>
        <w:tabs>
          <w:tab w:val="left" w:pos="5907"/>
        </w:tabs>
        <w:autoSpaceDE w:val="0"/>
        <w:autoSpaceDN w:val="0"/>
        <w:adjustRightInd w:val="0"/>
        <w:rPr>
          <w:b/>
          <w:bCs/>
          <w:color w:val="000000"/>
        </w:rPr>
      </w:pPr>
      <w:r w:rsidRPr="004100BC">
        <w:rPr>
          <w:b/>
          <w:bCs/>
          <w:color w:val="000000"/>
        </w:rPr>
        <w:t>Fuentes</w:t>
      </w:r>
    </w:p>
    <w:p w:rsidR="003612B6" w:rsidRPr="008D2069" w:rsidRDefault="003612B6" w:rsidP="003612B6">
      <w:pPr>
        <w:pStyle w:val="Textoindependiente"/>
        <w:spacing w:before="64" w:line="360" w:lineRule="auto"/>
        <w:rPr>
          <w:b/>
          <w:color w:val="000000" w:themeColor="text1"/>
          <w:lang w:val="es-CO"/>
        </w:rPr>
      </w:pPr>
    </w:p>
    <w:p w:rsidR="003612B6" w:rsidRPr="008D2069" w:rsidRDefault="008D2069" w:rsidP="008D2069">
      <w:r w:rsidRPr="008D2069">
        <w:t xml:space="preserve">Aulas Virtuales Uniminuto: </w:t>
      </w:r>
      <w:hyperlink r:id="rId9" w:history="1">
        <w:r w:rsidR="000F2A63" w:rsidRPr="008D2069">
          <w:t>http://201845.aulasuniminuto.edu.co</w:t>
        </w:r>
      </w:hyperlink>
    </w:p>
    <w:p w:rsidR="008D2069" w:rsidRDefault="008D2069" w:rsidP="008D2069"/>
    <w:p w:rsidR="000F2A63" w:rsidRDefault="008D2069" w:rsidP="008D2069">
      <w:r>
        <w:t xml:space="preserve">Página Teleperformance Colombia: </w:t>
      </w:r>
      <w:hyperlink r:id="rId10" w:history="1">
        <w:r w:rsidRPr="008D2069">
          <w:t>https://www.teleperformance.com/es-es/colombia</w:t>
        </w:r>
      </w:hyperlink>
    </w:p>
    <w:p w:rsidR="00475D9C" w:rsidRDefault="00475D9C" w:rsidP="008D2069"/>
    <w:p w:rsidR="00475D9C" w:rsidRDefault="00475D9C" w:rsidP="008D2069"/>
    <w:p w:rsidR="00475D9C" w:rsidRDefault="00475D9C" w:rsidP="008D2069"/>
    <w:p w:rsidR="00475D9C" w:rsidRDefault="00475D9C" w:rsidP="008D2069"/>
    <w:p w:rsidR="00475D9C" w:rsidRDefault="00475D9C" w:rsidP="008D2069"/>
    <w:p w:rsidR="00475D9C" w:rsidRDefault="00475D9C" w:rsidP="008D2069"/>
    <w:p w:rsidR="00475D9C" w:rsidRDefault="00475D9C" w:rsidP="008D2069"/>
    <w:p w:rsidR="00475D9C" w:rsidRDefault="00475D9C" w:rsidP="008D2069"/>
    <w:p w:rsidR="00475D9C" w:rsidRDefault="00475D9C" w:rsidP="008D2069"/>
    <w:p w:rsidR="00475D9C" w:rsidRDefault="00475D9C" w:rsidP="008D2069"/>
    <w:p w:rsidR="008D2069" w:rsidRDefault="008D2069" w:rsidP="008D2069"/>
    <w:p w:rsidR="008D2069" w:rsidRPr="008D2069" w:rsidRDefault="008D2069" w:rsidP="008D2069">
      <w:pPr>
        <w:rPr>
          <w:lang w:eastAsia="es-CO"/>
        </w:rPr>
      </w:pPr>
    </w:p>
    <w:sdt>
      <w:sdtPr>
        <w:rPr>
          <w:rFonts w:eastAsiaTheme="minorHAnsi" w:cstheme="minorBidi"/>
          <w:bCs w:val="0"/>
          <w:szCs w:val="22"/>
          <w:lang w:val="es-ES"/>
        </w:rPr>
        <w:id w:val="-1711104325"/>
        <w:docPartObj>
          <w:docPartGallery w:val="Bibliographies"/>
          <w:docPartUnique/>
        </w:docPartObj>
      </w:sdtPr>
      <w:sdtEndPr>
        <w:rPr>
          <w:rFonts w:ascii="Times New Roman" w:eastAsia="Times New Roman" w:hAnsi="Times New Roman" w:cs="Times New Roman"/>
          <w:b w:val="0"/>
          <w:color w:val="auto"/>
          <w:sz w:val="24"/>
          <w:szCs w:val="24"/>
          <w:lang w:eastAsia="es-ES"/>
        </w:rPr>
      </w:sdtEndPr>
      <w:sdtContent>
        <w:sdt>
          <w:sdtPr>
            <w:rPr>
              <w:rFonts w:eastAsiaTheme="minorHAnsi" w:cstheme="minorBidi"/>
              <w:bCs w:val="0"/>
              <w:szCs w:val="22"/>
              <w:lang w:val="es-ES"/>
            </w:rPr>
            <w:id w:val="-2137634358"/>
            <w:docPartObj>
              <w:docPartGallery w:val="Bibliographies"/>
              <w:docPartUnique/>
            </w:docPartObj>
          </w:sdtPr>
          <w:sdtEndPr>
            <w:rPr>
              <w:rFonts w:ascii="Times New Roman" w:eastAsia="Times New Roman" w:hAnsi="Times New Roman" w:cs="Times New Roman"/>
              <w:b w:val="0"/>
              <w:color w:val="auto"/>
              <w:sz w:val="24"/>
              <w:szCs w:val="24"/>
              <w:lang w:eastAsia="es-ES"/>
            </w:rPr>
          </w:sdtEndPr>
          <w:sdtContent>
            <w:p w:rsidR="008D2069" w:rsidRPr="004100BC" w:rsidRDefault="008D2069" w:rsidP="008D2069">
              <w:pPr>
                <w:pStyle w:val="Ttulo1"/>
                <w:rPr>
                  <w:rFonts w:ascii="Times New Roman" w:eastAsia="Times New Roman" w:hAnsi="Times New Roman" w:cs="Times New Roman"/>
                  <w:color w:val="000000"/>
                  <w:sz w:val="24"/>
                  <w:szCs w:val="24"/>
                  <w:lang w:val="es-ES" w:eastAsia="es-ES"/>
                </w:rPr>
              </w:pPr>
              <w:r w:rsidRPr="004100BC">
                <w:rPr>
                  <w:rFonts w:ascii="Times New Roman" w:eastAsia="Times New Roman" w:hAnsi="Times New Roman" w:cs="Times New Roman"/>
                  <w:color w:val="000000"/>
                  <w:sz w:val="24"/>
                  <w:szCs w:val="24"/>
                  <w:lang w:val="es-ES" w:eastAsia="es-ES"/>
                </w:rPr>
                <w:t>Trabajos Citados</w:t>
              </w:r>
            </w:p>
            <w:p w:rsidR="008D2069" w:rsidRPr="008D2069" w:rsidRDefault="008D2069" w:rsidP="008D2069">
              <w:pPr>
                <w:rPr>
                  <w:lang w:eastAsia="en-US"/>
                </w:rPr>
              </w:pPr>
            </w:p>
            <w:sdt>
              <w:sdtPr>
                <w:id w:val="111145805"/>
                <w:bibliography/>
              </w:sdtPr>
              <w:sdtEndPr>
                <w:rPr>
                  <w:rFonts w:ascii="Times New Roman" w:eastAsia="Times New Roman" w:hAnsi="Times New Roman" w:cs="Times New Roman"/>
                  <w:sz w:val="24"/>
                  <w:szCs w:val="24"/>
                  <w:lang w:val="es-ES" w:eastAsia="es-ES"/>
                </w:rPr>
              </w:sdtEndPr>
              <w:sdtContent>
                <w:p w:rsidR="008D2069" w:rsidRDefault="008D2069" w:rsidP="008D2069">
                  <w:pPr>
                    <w:pStyle w:val="Bibliografa"/>
                    <w:rPr>
                      <w:noProof/>
                      <w:lang w:val="es-ES"/>
                    </w:rPr>
                  </w:pPr>
                  <w:r>
                    <w:fldChar w:fldCharType="begin"/>
                  </w:r>
                  <w:r>
                    <w:instrText>BIBLIOGRAPHY</w:instrText>
                  </w:r>
                  <w:r>
                    <w:fldChar w:fldCharType="separate"/>
                  </w:r>
                  <w:r>
                    <w:rPr>
                      <w:noProof/>
                      <w:lang w:val="es-ES"/>
                    </w:rPr>
                    <w:t xml:space="preserve">Anonimo. (s.f de s.f de s.f). </w:t>
                  </w:r>
                  <w:r>
                    <w:rPr>
                      <w:i/>
                      <w:iCs/>
                      <w:noProof/>
                      <w:lang w:val="es-ES"/>
                    </w:rPr>
                    <w:t>teleperformance.com.</w:t>
                  </w:r>
                  <w:r>
                    <w:rPr>
                      <w:noProof/>
                      <w:lang w:val="es-ES"/>
                    </w:rPr>
                    <w:t xml:space="preserve"> Obtenido de teleperformance.com: https://www.teleperformance.com/es-es/una-compania-de-personas/premios-y-reconocimientos</w:t>
                  </w:r>
                </w:p>
                <w:p w:rsidR="008D2069" w:rsidRDefault="008D2069" w:rsidP="008D2069">
                  <w:pPr>
                    <w:pStyle w:val="Bibliografa"/>
                    <w:ind w:left="720" w:hanging="720"/>
                    <w:rPr>
                      <w:noProof/>
                      <w:lang w:val="es-ES"/>
                    </w:rPr>
                  </w:pPr>
                  <w:r>
                    <w:rPr>
                      <w:noProof/>
                      <w:lang w:val="es-ES"/>
                    </w:rPr>
                    <w:t xml:space="preserve">Anonimo. (s.f de s.f de s.f). </w:t>
                  </w:r>
                  <w:r>
                    <w:rPr>
                      <w:i/>
                      <w:iCs/>
                      <w:noProof/>
                      <w:lang w:val="es-ES"/>
                    </w:rPr>
                    <w:t>teleperformance.com</w:t>
                  </w:r>
                  <w:r>
                    <w:rPr>
                      <w:noProof/>
                      <w:lang w:val="es-ES"/>
                    </w:rPr>
                    <w:t>. Obtenido de teleperformance.com: https://www.teleperformance.com/es-es/colombia</w:t>
                  </w:r>
                </w:p>
                <w:p w:rsidR="008D2069" w:rsidRDefault="008D2069" w:rsidP="008D2069">
                  <w:pPr>
                    <w:pStyle w:val="Bibliografa"/>
                    <w:ind w:left="720" w:hanging="720"/>
                    <w:rPr>
                      <w:noProof/>
                      <w:lang w:val="es-ES"/>
                    </w:rPr>
                  </w:pPr>
                  <w:r>
                    <w:rPr>
                      <w:noProof/>
                      <w:lang w:val="es-ES"/>
                    </w:rPr>
                    <w:t xml:space="preserve">Anonimo. (s.f de s.f de s.f). </w:t>
                  </w:r>
                  <w:r>
                    <w:rPr>
                      <w:i/>
                      <w:iCs/>
                      <w:noProof/>
                      <w:lang w:val="es-ES"/>
                    </w:rPr>
                    <w:t>tpcv359-63:81/Reqlogic</w:t>
                  </w:r>
                  <w:r>
                    <w:rPr>
                      <w:noProof/>
                      <w:lang w:val="es-ES"/>
                    </w:rPr>
                    <w:t>. Obtenido de tpcv359-63:81/Reqlogic: http://tpcv359-63:81/Reqlogic/ReQlogic.aspx</w:t>
                  </w:r>
                </w:p>
                <w:p w:rsidR="008D2069" w:rsidRDefault="008D2069" w:rsidP="008D2069">
                  <w:pPr>
                    <w:pStyle w:val="Bibliografa"/>
                    <w:ind w:left="720" w:hanging="720"/>
                    <w:rPr>
                      <w:noProof/>
                      <w:lang w:val="es-ES"/>
                    </w:rPr>
                  </w:pPr>
                  <w:r>
                    <w:rPr>
                      <w:noProof/>
                      <w:lang w:val="es-ES"/>
                    </w:rPr>
                    <w:t xml:space="preserve">Arango, A. Á. (2005). </w:t>
                  </w:r>
                  <w:r>
                    <w:rPr>
                      <w:i/>
                      <w:iCs/>
                      <w:noProof/>
                      <w:lang w:val="es-ES"/>
                    </w:rPr>
                    <w:t>Análisis Financiero.</w:t>
                  </w:r>
                  <w:r>
                    <w:rPr>
                      <w:noProof/>
                      <w:lang w:val="es-ES"/>
                    </w:rPr>
                    <w:t xml:space="preserve"> Bogota Colombia: McGraw Hill.</w:t>
                  </w:r>
                </w:p>
                <w:p w:rsidR="008D2069" w:rsidRDefault="008D2069" w:rsidP="008D2069">
                  <w:pPr>
                    <w:pStyle w:val="Bibliografa"/>
                    <w:ind w:left="720" w:hanging="720"/>
                    <w:rPr>
                      <w:noProof/>
                      <w:lang w:val="es-ES"/>
                    </w:rPr>
                  </w:pPr>
                  <w:r>
                    <w:rPr>
                      <w:noProof/>
                      <w:lang w:val="es-ES"/>
                    </w:rPr>
                    <w:t xml:space="preserve">Mario, V. R. (2017). </w:t>
                  </w:r>
                  <w:r>
                    <w:rPr>
                      <w:i/>
                      <w:iCs/>
                      <w:noProof/>
                      <w:lang w:val="es-ES"/>
                    </w:rPr>
                    <w:t>Tributaria I.</w:t>
                  </w:r>
                  <w:r>
                    <w:rPr>
                      <w:noProof/>
                      <w:lang w:val="es-ES"/>
                    </w:rPr>
                    <w:t xml:space="preserve"> Bogota Colombia: ECOE ediciones.</w:t>
                  </w:r>
                </w:p>
                <w:p w:rsidR="008D2069" w:rsidRDefault="008D2069" w:rsidP="008D2069">
                  <w:pPr>
                    <w:pStyle w:val="Bibliografa"/>
                    <w:ind w:left="720" w:hanging="720"/>
                    <w:rPr>
                      <w:noProof/>
                      <w:lang w:val="es-ES"/>
                    </w:rPr>
                  </w:pPr>
                  <w:r>
                    <w:rPr>
                      <w:noProof/>
                      <w:lang w:val="es-ES"/>
                    </w:rPr>
                    <w:t xml:space="preserve">Varios. (2000). </w:t>
                  </w:r>
                  <w:r>
                    <w:rPr>
                      <w:i/>
                      <w:iCs/>
                      <w:noProof/>
                      <w:lang w:val="es-ES"/>
                    </w:rPr>
                    <w:t>Contabilidad Financiera I.</w:t>
                  </w:r>
                  <w:r>
                    <w:rPr>
                      <w:noProof/>
                      <w:lang w:val="es-ES"/>
                    </w:rPr>
                    <w:t xml:space="preserve"> Mexico: Pearson.</w:t>
                  </w:r>
                </w:p>
                <w:p w:rsidR="008D2069" w:rsidRDefault="008D2069" w:rsidP="008D2069">
                  <w:pPr>
                    <w:pStyle w:val="Bibliografa"/>
                    <w:ind w:left="720" w:hanging="720"/>
                    <w:rPr>
                      <w:noProof/>
                      <w:lang w:val="es-ES"/>
                    </w:rPr>
                  </w:pPr>
                  <w:r>
                    <w:rPr>
                      <w:noProof/>
                      <w:lang w:val="es-ES"/>
                    </w:rPr>
                    <w:t xml:space="preserve">Varios. (2007). </w:t>
                  </w:r>
                  <w:r>
                    <w:rPr>
                      <w:i/>
                      <w:iCs/>
                      <w:noProof/>
                      <w:lang w:val="es-ES"/>
                    </w:rPr>
                    <w:t>Auditoría de Sistemas.</w:t>
                  </w:r>
                  <w:r>
                    <w:rPr>
                      <w:noProof/>
                      <w:lang w:val="es-ES"/>
                    </w:rPr>
                    <w:t xml:space="preserve"> Mexico: Mc Graw Hill.</w:t>
                  </w:r>
                </w:p>
                <w:p w:rsidR="008D2069" w:rsidRDefault="008D2069" w:rsidP="008D2069">
                  <w:pPr>
                    <w:pStyle w:val="Bibliografa"/>
                    <w:ind w:left="720" w:hanging="720"/>
                    <w:rPr>
                      <w:noProof/>
                      <w:lang w:val="es-ES"/>
                    </w:rPr>
                  </w:pPr>
                  <w:r>
                    <w:rPr>
                      <w:noProof/>
                      <w:lang w:val="es-ES"/>
                    </w:rPr>
                    <w:t xml:space="preserve">Varios. (2016). </w:t>
                  </w:r>
                  <w:r>
                    <w:rPr>
                      <w:i/>
                      <w:iCs/>
                      <w:noProof/>
                      <w:lang w:val="es-ES"/>
                    </w:rPr>
                    <w:t>Presupuestos.</w:t>
                  </w:r>
                  <w:r>
                    <w:rPr>
                      <w:noProof/>
                      <w:lang w:val="es-ES"/>
                    </w:rPr>
                    <w:t xml:space="preserve"> Quindio Colombia: Pearson.</w:t>
                  </w:r>
                </w:p>
                <w:p w:rsidR="008D2069" w:rsidRDefault="008D2069" w:rsidP="008D2069">
                  <w:pPr>
                    <w:pStyle w:val="Bibliografa"/>
                    <w:ind w:left="720" w:hanging="720"/>
                    <w:rPr>
                      <w:noProof/>
                      <w:lang w:val="es-ES"/>
                    </w:rPr>
                  </w:pPr>
                  <w:r>
                    <w:rPr>
                      <w:noProof/>
                      <w:lang w:val="es-ES"/>
                    </w:rPr>
                    <w:t xml:space="preserve">Varios. (s.f de s.f de s.f). </w:t>
                  </w:r>
                  <w:r>
                    <w:rPr>
                      <w:i/>
                      <w:iCs/>
                      <w:noProof/>
                      <w:lang w:val="es-ES"/>
                    </w:rPr>
                    <w:t>teleperformance.co.</w:t>
                  </w:r>
                  <w:r>
                    <w:rPr>
                      <w:noProof/>
                      <w:lang w:val="es-ES"/>
                    </w:rPr>
                    <w:t xml:space="preserve"> Obtenido de teleperformance.co: http://www.teleperformance.co/es-es/colombia</w:t>
                  </w:r>
                </w:p>
                <w:p w:rsidR="008D2069" w:rsidRDefault="008D2069" w:rsidP="008D2069">
                  <w:pPr>
                    <w:spacing w:after="200" w:line="480" w:lineRule="auto"/>
                  </w:pPr>
                  <w:r>
                    <w:rPr>
                      <w:b/>
                      <w:bCs/>
                    </w:rPr>
                    <w:fldChar w:fldCharType="end"/>
                  </w:r>
                </w:p>
              </w:sdtContent>
            </w:sdt>
          </w:sdtContent>
        </w:sdt>
        <w:p w:rsidR="008D2069" w:rsidRDefault="008D2069" w:rsidP="008D2069">
          <w:pPr>
            <w:pStyle w:val="Ttulo1"/>
          </w:pPr>
        </w:p>
        <w:p w:rsidR="00BA27FC" w:rsidRDefault="00BA27FC" w:rsidP="001672FF">
          <w:pPr>
            <w:rPr>
              <w:lang w:val="es-MX"/>
            </w:rPr>
          </w:pPr>
        </w:p>
      </w:sdtContent>
    </w:sdt>
    <w:p w:rsidR="007F4592" w:rsidRDefault="007F4592"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475D9C" w:rsidRDefault="00475D9C" w:rsidP="00F60CA0">
      <w:pPr>
        <w:pStyle w:val="Textonotapie"/>
        <w:tabs>
          <w:tab w:val="left" w:pos="5907"/>
        </w:tabs>
        <w:spacing w:after="0" w:line="360" w:lineRule="auto"/>
        <w:jc w:val="both"/>
        <w:rPr>
          <w:rFonts w:ascii="Times New Roman" w:eastAsia="Times New Roman" w:hAnsi="Times New Roman"/>
          <w:sz w:val="24"/>
          <w:szCs w:val="24"/>
          <w:lang w:val="es-ES" w:eastAsia="es-ES"/>
        </w:rPr>
      </w:pPr>
    </w:p>
    <w:p w:rsidR="00F37AB9" w:rsidRDefault="00F37AB9" w:rsidP="00F60CA0">
      <w:pPr>
        <w:pStyle w:val="Textonotapie"/>
        <w:tabs>
          <w:tab w:val="left" w:pos="5907"/>
        </w:tabs>
        <w:spacing w:after="0" w:line="360" w:lineRule="auto"/>
        <w:jc w:val="both"/>
        <w:rPr>
          <w:rFonts w:ascii="Times New Roman" w:hAnsi="Times New Roman"/>
          <w:sz w:val="24"/>
          <w:szCs w:val="24"/>
        </w:rPr>
      </w:pPr>
    </w:p>
    <w:p w:rsidR="00BA27FC" w:rsidRPr="008B04A8" w:rsidRDefault="00BA27FC" w:rsidP="00F60CA0">
      <w:pPr>
        <w:pStyle w:val="Textonotapie"/>
        <w:tabs>
          <w:tab w:val="left" w:pos="5907"/>
        </w:tabs>
        <w:spacing w:after="0" w:line="360" w:lineRule="auto"/>
        <w:jc w:val="both"/>
        <w:rPr>
          <w:rFonts w:ascii="Times New Roman" w:hAnsi="Times New Roman"/>
          <w:sz w:val="24"/>
          <w:szCs w:val="24"/>
        </w:rPr>
      </w:pPr>
    </w:p>
    <w:p w:rsidR="00F60CA0" w:rsidRPr="008B04A8" w:rsidRDefault="00F60CA0" w:rsidP="00F60CA0">
      <w:pPr>
        <w:tabs>
          <w:tab w:val="left" w:pos="1044"/>
          <w:tab w:val="left" w:pos="5907"/>
        </w:tabs>
        <w:spacing w:line="360" w:lineRule="auto"/>
        <w:jc w:val="both"/>
        <w:rPr>
          <w:b/>
          <w:bCs/>
        </w:rPr>
      </w:pPr>
      <w:r w:rsidRPr="008B04A8">
        <w:rPr>
          <w:b/>
          <w:bCs/>
        </w:rPr>
        <w:lastRenderedPageBreak/>
        <w:t>Contenidos</w:t>
      </w:r>
    </w:p>
    <w:p w:rsidR="00F60CA0" w:rsidRPr="008B04A8" w:rsidRDefault="00F60CA0" w:rsidP="00F60CA0">
      <w:pPr>
        <w:tabs>
          <w:tab w:val="left" w:pos="1044"/>
          <w:tab w:val="left" w:pos="5907"/>
        </w:tabs>
        <w:spacing w:line="360" w:lineRule="auto"/>
        <w:jc w:val="both"/>
        <w:rPr>
          <w:b/>
          <w:bCs/>
        </w:rPr>
      </w:pPr>
    </w:p>
    <w:p w:rsidR="001A608C" w:rsidRDefault="00BF113D" w:rsidP="00BF113D">
      <w:pPr>
        <w:pStyle w:val="Textoindependiente"/>
        <w:spacing w:before="64" w:line="360" w:lineRule="auto"/>
        <w:ind w:firstLine="708"/>
        <w:rPr>
          <w:color w:val="000000" w:themeColor="text1"/>
          <w:lang w:val="es-CO"/>
        </w:rPr>
      </w:pPr>
      <w:r>
        <w:rPr>
          <w:color w:val="000000" w:themeColor="text1"/>
          <w:lang w:val="es-CO"/>
        </w:rPr>
        <w:t>El contenido del trabajo de opción de grado está dividido en tres capítulos los cuales fueron abordados uno a uno durante el desarrollo de las tres prácticas profesionales en las cuales se realizó una recopilación de la información de la compañía donde se realizó al practica así como también los compromisos establecidas en la empresa para ejecutarse durante ese periodo</w:t>
      </w:r>
    </w:p>
    <w:p w:rsidR="00BF113D" w:rsidRDefault="00BF113D" w:rsidP="00BF113D">
      <w:pPr>
        <w:pStyle w:val="Textoindependiente"/>
        <w:spacing w:before="64" w:line="360" w:lineRule="auto"/>
        <w:ind w:firstLine="708"/>
        <w:rPr>
          <w:color w:val="000000" w:themeColor="text1"/>
          <w:lang w:val="es-CO"/>
        </w:rPr>
      </w:pPr>
      <w:r>
        <w:rPr>
          <w:color w:val="000000" w:themeColor="text1"/>
          <w:lang w:val="es-CO"/>
        </w:rPr>
        <w:t xml:space="preserve">De igual manera este trabajo debía tener en su contenido un análisis de los componentes, referentes académicos y análisis de los resultados que lograron alcanzar durante el tiempo de ejecución tanto del trabajo escrito como de la </w:t>
      </w:r>
      <w:r w:rsidR="0093739B">
        <w:rPr>
          <w:color w:val="000000" w:themeColor="text1"/>
          <w:lang w:val="es-CO"/>
        </w:rPr>
        <w:t>práctica</w:t>
      </w:r>
      <w:r>
        <w:rPr>
          <w:color w:val="000000" w:themeColor="text1"/>
          <w:lang w:val="es-CO"/>
        </w:rPr>
        <w:t xml:space="preserve"> realizada por el estudiante</w:t>
      </w:r>
      <w:r w:rsidR="0093739B">
        <w:rPr>
          <w:color w:val="000000" w:themeColor="text1"/>
          <w:lang w:val="es-CO"/>
        </w:rPr>
        <w:t>, de esta manera se pudo realizar un cronograma de los pasos a seguir para dar cumplimiento a lo planteado por la asignatura.</w:t>
      </w:r>
    </w:p>
    <w:p w:rsidR="00BF113D" w:rsidRPr="008B04A8" w:rsidRDefault="00BF113D" w:rsidP="001A608C">
      <w:pPr>
        <w:pStyle w:val="Textoindependiente"/>
        <w:spacing w:before="64" w:line="360" w:lineRule="auto"/>
        <w:rPr>
          <w:color w:val="000000" w:themeColor="text1"/>
          <w:lang w:val="es-CO"/>
        </w:rPr>
      </w:pPr>
    </w:p>
    <w:p w:rsidR="00F60CA0" w:rsidRPr="008B04A8" w:rsidRDefault="00F60CA0" w:rsidP="00F60CA0">
      <w:pPr>
        <w:tabs>
          <w:tab w:val="left" w:pos="1044"/>
          <w:tab w:val="left" w:pos="5907"/>
        </w:tabs>
        <w:spacing w:line="360" w:lineRule="auto"/>
        <w:jc w:val="both"/>
        <w:rPr>
          <w:bCs/>
        </w:rPr>
      </w:pPr>
    </w:p>
    <w:p w:rsidR="00F60CA0" w:rsidRPr="008B04A8" w:rsidRDefault="00F60CA0" w:rsidP="00F6524E">
      <w:pPr>
        <w:tabs>
          <w:tab w:val="left" w:pos="1044"/>
          <w:tab w:val="left" w:pos="5907"/>
        </w:tabs>
        <w:spacing w:line="360" w:lineRule="auto"/>
        <w:jc w:val="both"/>
        <w:rPr>
          <w:b/>
          <w:bCs/>
        </w:rPr>
      </w:pPr>
      <w:r w:rsidRPr="008B04A8">
        <w:rPr>
          <w:b/>
          <w:bCs/>
        </w:rPr>
        <w:t>Metodología</w:t>
      </w:r>
    </w:p>
    <w:p w:rsidR="004100BC" w:rsidRDefault="004100BC" w:rsidP="0093739B">
      <w:pPr>
        <w:spacing w:line="360" w:lineRule="auto"/>
        <w:ind w:firstLine="708"/>
        <w:jc w:val="both"/>
        <w:rPr>
          <w:lang w:val="es-CO"/>
        </w:rPr>
      </w:pPr>
    </w:p>
    <w:p w:rsidR="00BA27FC" w:rsidRDefault="00F6524E" w:rsidP="0093739B">
      <w:pPr>
        <w:spacing w:line="360" w:lineRule="auto"/>
        <w:ind w:firstLine="708"/>
        <w:jc w:val="both"/>
        <w:rPr>
          <w:color w:val="000000" w:themeColor="text1"/>
          <w:lang w:val="es-CO"/>
        </w:rPr>
      </w:pPr>
      <w:r w:rsidRPr="008B04A8">
        <w:rPr>
          <w:color w:val="000000" w:themeColor="text1"/>
          <w:lang w:val="es-CO"/>
        </w:rPr>
        <w:t>El enfoque de</w:t>
      </w:r>
      <w:r w:rsidR="0093739B">
        <w:rPr>
          <w:color w:val="000000" w:themeColor="text1"/>
          <w:lang w:val="es-CO"/>
        </w:rPr>
        <w:t xml:space="preserve"> este trabajo </w:t>
      </w:r>
      <w:r w:rsidRPr="008B04A8">
        <w:rPr>
          <w:color w:val="000000" w:themeColor="text1"/>
          <w:lang w:val="es-CO"/>
        </w:rPr>
        <w:t xml:space="preserve">es cualitativo, </w:t>
      </w:r>
      <w:r w:rsidR="0093739B">
        <w:rPr>
          <w:color w:val="000000" w:themeColor="text1"/>
          <w:lang w:val="es-CO"/>
        </w:rPr>
        <w:t>ya que su finalidad es que el estudiante pueda realizar una análisis del sector o mercado laboral en él que desempeñara a lo largo de su carrear profesional como contador Público.</w:t>
      </w:r>
      <w:r w:rsidR="004100BC">
        <w:rPr>
          <w:color w:val="000000" w:themeColor="text1"/>
          <w:lang w:val="es-CO"/>
        </w:rPr>
        <w:t xml:space="preserve"> Esto permite tener una mayor claridad del objetivo que el profesional se trace para su desarrollo profesional ya que el contador público tiene la posibilidad de desempañarse en cualquier departamento del área financiera de una compañía.</w:t>
      </w:r>
    </w:p>
    <w:p w:rsidR="004100BC" w:rsidRDefault="004100BC" w:rsidP="0093739B">
      <w:pPr>
        <w:spacing w:line="360" w:lineRule="auto"/>
        <w:ind w:firstLine="708"/>
        <w:jc w:val="both"/>
        <w:rPr>
          <w:bCs/>
        </w:rPr>
      </w:pPr>
      <w:r>
        <w:rPr>
          <w:bCs/>
        </w:rPr>
        <w:t>Mediante un proceso investigativo se puede determinar la vialidad de posicionarse en un área específica del mercado laboral, bien sea como empleado o independiente y para ello se deben analizar tantos las posibilidades de exitoso como los posibles contratiempos que podrán encontrar a futuro, esto con el fin de ubicarse laboralmente acorde a los resultados que se desean alcanzar y los beneficios económicos que esto conlleva.</w:t>
      </w:r>
    </w:p>
    <w:p w:rsidR="004100BC" w:rsidRDefault="004100BC" w:rsidP="0093739B">
      <w:pPr>
        <w:spacing w:line="360" w:lineRule="auto"/>
        <w:ind w:firstLine="708"/>
        <w:jc w:val="both"/>
        <w:rPr>
          <w:bCs/>
        </w:rPr>
      </w:pPr>
    </w:p>
    <w:p w:rsidR="004100BC" w:rsidRDefault="004100BC" w:rsidP="0093739B">
      <w:pPr>
        <w:spacing w:line="360" w:lineRule="auto"/>
        <w:ind w:firstLine="708"/>
        <w:jc w:val="both"/>
        <w:rPr>
          <w:bCs/>
        </w:rPr>
      </w:pPr>
    </w:p>
    <w:p w:rsidR="004100BC" w:rsidRDefault="004100BC" w:rsidP="0093739B">
      <w:pPr>
        <w:spacing w:line="360" w:lineRule="auto"/>
        <w:ind w:firstLine="708"/>
        <w:jc w:val="both"/>
        <w:rPr>
          <w:bCs/>
        </w:rPr>
      </w:pPr>
    </w:p>
    <w:p w:rsidR="004100BC" w:rsidRDefault="004100BC" w:rsidP="0093739B">
      <w:pPr>
        <w:spacing w:line="360" w:lineRule="auto"/>
        <w:ind w:firstLine="708"/>
        <w:jc w:val="both"/>
        <w:rPr>
          <w:bCs/>
        </w:rPr>
      </w:pPr>
    </w:p>
    <w:p w:rsidR="00BA27FC" w:rsidRPr="008B04A8" w:rsidRDefault="00BA27FC" w:rsidP="00F60CA0">
      <w:pPr>
        <w:tabs>
          <w:tab w:val="left" w:pos="1044"/>
          <w:tab w:val="left" w:pos="5907"/>
        </w:tabs>
        <w:spacing w:line="360" w:lineRule="auto"/>
        <w:jc w:val="both"/>
        <w:rPr>
          <w:bCs/>
        </w:rPr>
      </w:pPr>
    </w:p>
    <w:p w:rsidR="00F60CA0" w:rsidRPr="008B04A8" w:rsidRDefault="00F60CA0" w:rsidP="00F60CA0">
      <w:pPr>
        <w:tabs>
          <w:tab w:val="left" w:pos="1044"/>
          <w:tab w:val="left" w:pos="5907"/>
        </w:tabs>
        <w:spacing w:line="360" w:lineRule="auto"/>
        <w:jc w:val="both"/>
        <w:rPr>
          <w:b/>
          <w:bCs/>
        </w:rPr>
      </w:pPr>
      <w:r w:rsidRPr="008B04A8">
        <w:rPr>
          <w:b/>
          <w:bCs/>
        </w:rPr>
        <w:lastRenderedPageBreak/>
        <w:t xml:space="preserve">Conclusiones </w:t>
      </w:r>
    </w:p>
    <w:p w:rsidR="00F60CA0" w:rsidRPr="008B04A8" w:rsidRDefault="00F60CA0" w:rsidP="00F60CA0">
      <w:pPr>
        <w:tabs>
          <w:tab w:val="left" w:pos="1044"/>
          <w:tab w:val="left" w:pos="5907"/>
        </w:tabs>
        <w:spacing w:line="360" w:lineRule="auto"/>
        <w:jc w:val="both"/>
        <w:rPr>
          <w:b/>
          <w:bCs/>
        </w:rPr>
      </w:pPr>
    </w:p>
    <w:p w:rsidR="004100BC" w:rsidRDefault="004100BC" w:rsidP="004100BC">
      <w:pPr>
        <w:ind w:firstLine="480"/>
      </w:pPr>
      <w:r w:rsidRPr="002154F8">
        <w:t>La labor que desempeña un contador público en la organización en la brinda sus servicios es de suma importancia ya que su trabajo es un factor importante al momento que la parte financiera debe emitir su informes financieros a los altos directivos, ya que en estos recae gran parte de la responsabilidad de analizar las cifras que permiten determinar si la compañía está realizando sus procesos de forma correcta y esta es rentable o si por el contario se deben mejorar la rentabilidad y el manejo de la información financiera.</w:t>
      </w:r>
    </w:p>
    <w:p w:rsidR="004100BC" w:rsidRPr="002154F8" w:rsidRDefault="004100BC" w:rsidP="004100BC">
      <w:pPr>
        <w:ind w:firstLine="480"/>
      </w:pPr>
    </w:p>
    <w:p w:rsidR="004100BC" w:rsidRDefault="004100BC" w:rsidP="004100BC">
      <w:pPr>
        <w:ind w:firstLine="480"/>
      </w:pPr>
      <w:r w:rsidRPr="002154F8">
        <w:t>En el caso de las cuentas por pagar si estas no se realizan oportunamente esto puede acarrear serios inconvenientes a la compañía, para el caso de pago de servicios públicos a una compañía como Teleperformance Colombia SAS que su actividad económica es servicio de contac center el que le fuesen suspendidos los servicios por falta de pago le puede generar inconvenientes muy graves no solo en cuanto a la rentabilidad si no que podría llegar a afectar la continuidad de sus clientes. De allí la importancia que todo sea cancelado dentro de las fechas establecidas para garantizar la operatividad de la compañía.</w:t>
      </w:r>
    </w:p>
    <w:p w:rsidR="004100BC" w:rsidRPr="002154F8" w:rsidRDefault="004100BC" w:rsidP="004100BC">
      <w:pPr>
        <w:ind w:firstLine="480"/>
      </w:pPr>
    </w:p>
    <w:p w:rsidR="004100BC" w:rsidRDefault="004100BC" w:rsidP="004100BC">
      <w:pPr>
        <w:ind w:firstLine="480"/>
      </w:pPr>
      <w:r w:rsidRPr="002154F8">
        <w:t>De igual manera el manejo y reporte de las conciliaciones bancarias de acuerdo a las fechas establecidas por cierre de periodo o corte de acuerdo a las políticas de la compañía permite que la Vicepresidencia financiera tenga conocimiento del estado de cada una de las cuentas bancarias que maneja y si alguna falencia que deba ser revisas oportunamente para tomar las medidas que apliquen en caso de ser necesario.</w:t>
      </w:r>
    </w:p>
    <w:p w:rsidR="004100BC" w:rsidRPr="002154F8" w:rsidRDefault="004100BC" w:rsidP="004100BC">
      <w:pPr>
        <w:ind w:firstLine="480"/>
      </w:pPr>
    </w:p>
    <w:p w:rsidR="004100BC" w:rsidRPr="002154F8" w:rsidRDefault="004100BC" w:rsidP="004100BC">
      <w:pPr>
        <w:ind w:firstLine="480"/>
      </w:pPr>
      <w:r w:rsidRPr="002154F8">
        <w:t>Como se mencionó con anterioridad la práctica profesional permite que aquellas personas que no habían tenido la oportunidad de desempeñarse en actividades laborales acordes con la carrera profesional que estén cursando, puedan aplicar los conocimientos recibidos en las aulas ya que estos serán la base para el desarrollo de su profesión, de no ser así muchos recibirían su título profesional sin haber tenido la posibilidad de haber aplicado dichos conocimientos y tener un bagaje en su carrera y de cuerdo al mercado laboral  actual es de suma importancia que se cuente con experiencia en el ramo en el que cada uno se va a desempeñar antes de recibir su título profesional.</w:t>
      </w:r>
    </w:p>
    <w:p w:rsidR="00005802" w:rsidRPr="008B04A8" w:rsidRDefault="00005802" w:rsidP="00005802">
      <w:pPr>
        <w:spacing w:line="360" w:lineRule="auto"/>
      </w:pPr>
    </w:p>
    <w:sectPr w:rsidR="00005802" w:rsidRPr="008B04A8"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B6" w:rsidRDefault="00BC25B6" w:rsidP="00F6524E">
      <w:r>
        <w:separator/>
      </w:r>
    </w:p>
  </w:endnote>
  <w:endnote w:type="continuationSeparator" w:id="0">
    <w:p w:rsidR="00BC25B6" w:rsidRDefault="00BC25B6"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B6" w:rsidRDefault="00BC25B6" w:rsidP="00F6524E">
      <w:r>
        <w:separator/>
      </w:r>
    </w:p>
  </w:footnote>
  <w:footnote w:type="continuationSeparator" w:id="0">
    <w:p w:rsidR="00BC25B6" w:rsidRDefault="00BC25B6"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03A5"/>
    <w:multiLevelType w:val="hybridMultilevel"/>
    <w:tmpl w:val="58EA669C"/>
    <w:lvl w:ilvl="0" w:tplc="E92A944A">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05802"/>
    <w:rsid w:val="000635AB"/>
    <w:rsid w:val="00064C86"/>
    <w:rsid w:val="000E4BED"/>
    <w:rsid w:val="000F2A63"/>
    <w:rsid w:val="001672FF"/>
    <w:rsid w:val="001A608C"/>
    <w:rsid w:val="001C6F7D"/>
    <w:rsid w:val="001E2214"/>
    <w:rsid w:val="00280444"/>
    <w:rsid w:val="002A623E"/>
    <w:rsid w:val="003612B6"/>
    <w:rsid w:val="004100BC"/>
    <w:rsid w:val="00463A36"/>
    <w:rsid w:val="00475D9C"/>
    <w:rsid w:val="00533BD8"/>
    <w:rsid w:val="00694CF7"/>
    <w:rsid w:val="006F0BB9"/>
    <w:rsid w:val="00723B78"/>
    <w:rsid w:val="00740061"/>
    <w:rsid w:val="007F4592"/>
    <w:rsid w:val="00824A58"/>
    <w:rsid w:val="008B04A8"/>
    <w:rsid w:val="008B6A15"/>
    <w:rsid w:val="008C559F"/>
    <w:rsid w:val="008D2069"/>
    <w:rsid w:val="00902BFB"/>
    <w:rsid w:val="0093739B"/>
    <w:rsid w:val="009F7B34"/>
    <w:rsid w:val="00A66880"/>
    <w:rsid w:val="00B446B0"/>
    <w:rsid w:val="00BA27FC"/>
    <w:rsid w:val="00BC25B6"/>
    <w:rsid w:val="00BF113D"/>
    <w:rsid w:val="00C15516"/>
    <w:rsid w:val="00C9669A"/>
    <w:rsid w:val="00CC6350"/>
    <w:rsid w:val="00D05630"/>
    <w:rsid w:val="00D76A7A"/>
    <w:rsid w:val="00EE40FC"/>
    <w:rsid w:val="00F343DA"/>
    <w:rsid w:val="00F37AB9"/>
    <w:rsid w:val="00F60CA0"/>
    <w:rsid w:val="00F6524E"/>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F8535-D73F-45B8-9EE5-F54BC7BB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paragraph" w:styleId="Ttulo3">
    <w:name w:val="heading 3"/>
    <w:basedOn w:val="Normal"/>
    <w:next w:val="Normal"/>
    <w:link w:val="Ttulo3Car"/>
    <w:semiHidden/>
    <w:unhideWhenUsed/>
    <w:qFormat/>
    <w:rsid w:val="00475D9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character" w:customStyle="1" w:styleId="Ttulo3Car">
    <w:name w:val="Título 3 Car"/>
    <w:basedOn w:val="Fuentedeprrafopredeter"/>
    <w:link w:val="Ttulo3"/>
    <w:semiHidden/>
    <w:rsid w:val="00475D9C"/>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172">
      <w:bodyDiv w:val="1"/>
      <w:marLeft w:val="0"/>
      <w:marRight w:val="0"/>
      <w:marTop w:val="0"/>
      <w:marBottom w:val="0"/>
      <w:divBdr>
        <w:top w:val="none" w:sz="0" w:space="0" w:color="auto"/>
        <w:left w:val="none" w:sz="0" w:space="0" w:color="auto"/>
        <w:bottom w:val="none" w:sz="0" w:space="0" w:color="auto"/>
        <w:right w:val="none" w:sz="0" w:space="0" w:color="auto"/>
      </w:divBdr>
    </w:div>
    <w:div w:id="336621237">
      <w:bodyDiv w:val="1"/>
      <w:marLeft w:val="0"/>
      <w:marRight w:val="0"/>
      <w:marTop w:val="0"/>
      <w:marBottom w:val="0"/>
      <w:divBdr>
        <w:top w:val="none" w:sz="0" w:space="0" w:color="auto"/>
        <w:left w:val="none" w:sz="0" w:space="0" w:color="auto"/>
        <w:bottom w:val="none" w:sz="0" w:space="0" w:color="auto"/>
        <w:right w:val="none" w:sz="0" w:space="0" w:color="auto"/>
      </w:divBdr>
    </w:div>
    <w:div w:id="530921027">
      <w:bodyDiv w:val="1"/>
      <w:marLeft w:val="0"/>
      <w:marRight w:val="0"/>
      <w:marTop w:val="0"/>
      <w:marBottom w:val="0"/>
      <w:divBdr>
        <w:top w:val="none" w:sz="0" w:space="0" w:color="auto"/>
        <w:left w:val="none" w:sz="0" w:space="0" w:color="auto"/>
        <w:bottom w:val="none" w:sz="0" w:space="0" w:color="auto"/>
        <w:right w:val="none" w:sz="0" w:space="0" w:color="auto"/>
      </w:divBdr>
    </w:div>
    <w:div w:id="750539215">
      <w:bodyDiv w:val="1"/>
      <w:marLeft w:val="0"/>
      <w:marRight w:val="0"/>
      <w:marTop w:val="0"/>
      <w:marBottom w:val="0"/>
      <w:divBdr>
        <w:top w:val="none" w:sz="0" w:space="0" w:color="auto"/>
        <w:left w:val="none" w:sz="0" w:space="0" w:color="auto"/>
        <w:bottom w:val="none" w:sz="0" w:space="0" w:color="auto"/>
        <w:right w:val="none" w:sz="0" w:space="0" w:color="auto"/>
      </w:divBdr>
    </w:div>
    <w:div w:id="996688391">
      <w:bodyDiv w:val="1"/>
      <w:marLeft w:val="0"/>
      <w:marRight w:val="0"/>
      <w:marTop w:val="0"/>
      <w:marBottom w:val="0"/>
      <w:divBdr>
        <w:top w:val="none" w:sz="0" w:space="0" w:color="auto"/>
        <w:left w:val="none" w:sz="0" w:space="0" w:color="auto"/>
        <w:bottom w:val="none" w:sz="0" w:space="0" w:color="auto"/>
        <w:right w:val="none" w:sz="0" w:space="0" w:color="auto"/>
      </w:divBdr>
    </w:div>
    <w:div w:id="1022049934">
      <w:bodyDiv w:val="1"/>
      <w:marLeft w:val="0"/>
      <w:marRight w:val="0"/>
      <w:marTop w:val="0"/>
      <w:marBottom w:val="0"/>
      <w:divBdr>
        <w:top w:val="none" w:sz="0" w:space="0" w:color="auto"/>
        <w:left w:val="none" w:sz="0" w:space="0" w:color="auto"/>
        <w:bottom w:val="none" w:sz="0" w:space="0" w:color="auto"/>
        <w:right w:val="none" w:sz="0" w:space="0" w:color="auto"/>
      </w:divBdr>
    </w:div>
    <w:div w:id="1045907364">
      <w:bodyDiv w:val="1"/>
      <w:marLeft w:val="0"/>
      <w:marRight w:val="0"/>
      <w:marTop w:val="0"/>
      <w:marBottom w:val="0"/>
      <w:divBdr>
        <w:top w:val="none" w:sz="0" w:space="0" w:color="auto"/>
        <w:left w:val="none" w:sz="0" w:space="0" w:color="auto"/>
        <w:bottom w:val="none" w:sz="0" w:space="0" w:color="auto"/>
        <w:right w:val="none" w:sz="0" w:space="0" w:color="auto"/>
      </w:divBdr>
    </w:div>
    <w:div w:id="1078594122">
      <w:bodyDiv w:val="1"/>
      <w:marLeft w:val="0"/>
      <w:marRight w:val="0"/>
      <w:marTop w:val="0"/>
      <w:marBottom w:val="0"/>
      <w:divBdr>
        <w:top w:val="none" w:sz="0" w:space="0" w:color="auto"/>
        <w:left w:val="none" w:sz="0" w:space="0" w:color="auto"/>
        <w:bottom w:val="none" w:sz="0" w:space="0" w:color="auto"/>
        <w:right w:val="none" w:sz="0" w:space="0" w:color="auto"/>
      </w:divBdr>
    </w:div>
    <w:div w:id="1627663548">
      <w:bodyDiv w:val="1"/>
      <w:marLeft w:val="0"/>
      <w:marRight w:val="0"/>
      <w:marTop w:val="0"/>
      <w:marBottom w:val="0"/>
      <w:divBdr>
        <w:top w:val="none" w:sz="0" w:space="0" w:color="auto"/>
        <w:left w:val="none" w:sz="0" w:space="0" w:color="auto"/>
        <w:bottom w:val="none" w:sz="0" w:space="0" w:color="auto"/>
        <w:right w:val="none" w:sz="0" w:space="0" w:color="auto"/>
      </w:divBdr>
    </w:div>
    <w:div w:id="1857385615">
      <w:bodyDiv w:val="1"/>
      <w:marLeft w:val="0"/>
      <w:marRight w:val="0"/>
      <w:marTop w:val="0"/>
      <w:marBottom w:val="0"/>
      <w:divBdr>
        <w:top w:val="none" w:sz="0" w:space="0" w:color="auto"/>
        <w:left w:val="none" w:sz="0" w:space="0" w:color="auto"/>
        <w:bottom w:val="none" w:sz="0" w:space="0" w:color="auto"/>
        <w:right w:val="none" w:sz="0" w:space="0" w:color="auto"/>
      </w:divBdr>
    </w:div>
    <w:div w:id="1944679203">
      <w:bodyDiv w:val="1"/>
      <w:marLeft w:val="0"/>
      <w:marRight w:val="0"/>
      <w:marTop w:val="0"/>
      <w:marBottom w:val="0"/>
      <w:divBdr>
        <w:top w:val="none" w:sz="0" w:space="0" w:color="auto"/>
        <w:left w:val="none" w:sz="0" w:space="0" w:color="auto"/>
        <w:bottom w:val="none" w:sz="0" w:space="0" w:color="auto"/>
        <w:right w:val="none" w:sz="0" w:space="0" w:color="auto"/>
      </w:divBdr>
    </w:div>
    <w:div w:id="19975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leperformance.com/es-es/colombia" TargetMode="External"/><Relationship Id="rId4" Type="http://schemas.openxmlformats.org/officeDocument/2006/relationships/settings" Target="settings.xml"/><Relationship Id="rId9" Type="http://schemas.openxmlformats.org/officeDocument/2006/relationships/hyperlink" Target="http://201845.aulasuniminuto.edu.co/course/view.php?id=31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2</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3</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4</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5</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6</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7</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8</b:RefOrder>
  </b:Source>
  <b:Source>
    <b:Tag>son13</b:Tag>
    <b:SourceType>JournalArticle</b:SourceType>
    <b:Guid>{D38710F8-6A48-4CDE-B7F0-95EF85B80FD3}</b:Guid>
    <b:Author>
      <b:Author>
        <b:NameList>
          <b:Person>
            <b:Last>sanchez</b:Last>
            <b:First>sonia</b:First>
          </b:Person>
        </b:NameList>
      </b:Author>
    </b:Author>
    <b:Title>cobro prejuridico</b:Title>
    <b:Year>2013</b:Year>
    <b:RefOrder>9</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10</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11</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12</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13</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14</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b:Tag>Varsf</b:Tag>
    <b:SourceType>DocumentFromInternetSite</b:SourceType>
    <b:Guid>{4E8C0245-57DE-41A3-8FCD-39B921D5AEA9}</b:Guid>
    <b:Author>
      <b:Author>
        <b:Corporate>Varios</b:Corporate>
      </b:Author>
    </b:Author>
    <b:Title>teleperformance.co</b:Title>
    <b:InternetSiteTitle>teleperformance.co</b:InternetSiteTitle>
    <b:Year>s.f</b:Year>
    <b:Month>s.f</b:Month>
    <b:Day>s.f</b:Day>
    <b:URL>http://www.teleperformance.co/es-es/colombia</b:URL>
    <b:RefOrder>27</b:RefOrder>
  </b:Source>
  <b:Source>
    <b:Tag>Anosf34</b:Tag>
    <b:SourceType>DocumentFromInternetSite</b:SourceType>
    <b:Guid>{7E8A2F60-1780-4D3D-BAC3-243D4A586412}</b:Guid>
    <b:Author>
      <b:Author>
        <b:Corporate>Anonimo</b:Corporate>
      </b:Author>
    </b:Author>
    <b:Title>teleperformance.com</b:Title>
    <b:InternetSiteTitle>teleperformance.com</b:InternetSiteTitle>
    <b:Year>s.f</b:Year>
    <b:Month>s.f</b:Month>
    <b:Day>s.f</b:Day>
    <b:URL>https://www.teleperformance.com/es-es/una-compania-de-personas/premios-y-reconocimientos</b:URL>
    <b:RefOrder>28</b:RefOrder>
  </b:Source>
  <b:Source>
    <b:Tag>Anosf26</b:Tag>
    <b:SourceType>InternetSite</b:SourceType>
    <b:Guid>{CB7A6E54-E007-43F2-8DDF-B4B41D77A54F}</b:Guid>
    <b:Author>
      <b:Author>
        <b:NameList>
          <b:Person>
            <b:Last>Anonimo</b:Last>
          </b:Person>
        </b:NameList>
      </b:Author>
    </b:Author>
    <b:Title>teleperformance.com</b:Title>
    <b:InternetSiteTitle>teleperformance.com</b:InternetSiteTitle>
    <b:Year>s.f</b:Year>
    <b:Month>s.f</b:Month>
    <b:Day>s.f</b:Day>
    <b:URL>https://www.teleperformance.com/es-es/colombia</b:URL>
    <b:RefOrder>29</b:RefOrder>
  </b:Source>
  <b:Source>
    <b:Tag>Var00</b:Tag>
    <b:SourceType>Book</b:SourceType>
    <b:Guid>{2C3C3998-8AF8-4051-8B19-58DB9BA30424}</b:Guid>
    <b:Author>
      <b:Author>
        <b:NameList>
          <b:Person>
            <b:Last>Varios</b:Last>
          </b:Person>
        </b:NameList>
      </b:Author>
    </b:Author>
    <b:Title>Contabilidad Financiera I</b:Title>
    <b:Year>2000</b:Year>
    <b:City>Mexico</b:City>
    <b:Publisher>Pearson</b:Publisher>
    <b:RefOrder>30</b:RefOrder>
  </b:Source>
  <b:Source>
    <b:Tag>Alb05</b:Tag>
    <b:SourceType>Book</b:SourceType>
    <b:Guid>{767A3090-99E9-4930-9511-7C03FBC7ECAC}</b:Guid>
    <b:Author>
      <b:Author>
        <b:NameList>
          <b:Person>
            <b:Last>Arango</b:Last>
            <b:First>Alberto</b:First>
            <b:Middle>Álvarez</b:Middle>
          </b:Person>
        </b:NameList>
      </b:Author>
    </b:Author>
    <b:Title>Análisis Financiero</b:Title>
    <b:Year>2005</b:Year>
    <b:City>Bogota Colombia</b:City>
    <b:Publisher>McGraw Hill</b:Publisher>
    <b:RefOrder>31</b:RefOrder>
  </b:Source>
  <b:Source>
    <b:Tag>Dia16</b:Tag>
    <b:SourceType>Book</b:SourceType>
    <b:Guid>{530E6A8D-B87C-43B1-9FDA-CAF4A21FECBC}</b:Guid>
    <b:Author>
      <b:Author>
        <b:NameList>
          <b:Person>
            <b:Last>Varios</b:Last>
          </b:Person>
        </b:NameList>
      </b:Author>
    </b:Author>
    <b:Title>Presupuestos</b:Title>
    <b:Year>2016</b:Year>
    <b:City>Quindio Colombia</b:City>
    <b:Publisher>Pearson</b:Publisher>
    <b:RefOrder>32</b:RefOrder>
  </b:Source>
  <b:Source>
    <b:Tag>Var07</b:Tag>
    <b:SourceType>Book</b:SourceType>
    <b:Guid>{2A930D19-A820-4537-A96F-187F8ED4DD1A}</b:Guid>
    <b:Author>
      <b:Author>
        <b:NameList>
          <b:Person>
            <b:Last>Varios</b:Last>
          </b:Person>
        </b:NameList>
      </b:Author>
    </b:Author>
    <b:Title>Auditoría de Sistemas</b:Title>
    <b:Year>2007</b:Year>
    <b:City>Mexico</b:City>
    <b:Publisher>Mc Graw Hill</b:Publisher>
    <b:RefOrder>33</b:RefOrder>
  </b:Source>
  <b:Source>
    <b:Tag>Var17</b:Tag>
    <b:SourceType>Book</b:SourceType>
    <b:Guid>{53AA159F-D9E9-45CF-9D3F-E9EDC781CB99}</b:Guid>
    <b:Author>
      <b:Author>
        <b:NameList>
          <b:Person>
            <b:Last>Mario</b:Last>
            <b:First>Vargas</b:First>
            <b:Middle>Restrepo Carlos</b:Middle>
          </b:Person>
        </b:NameList>
      </b:Author>
    </b:Author>
    <b:Title>Tributaria I</b:Title>
    <b:Year>2017</b:Year>
    <b:City>Bogota Colombia</b:City>
    <b:Publisher>ECOE ediciones</b:Publisher>
    <b:RefOrder>34</b:RefOrder>
  </b:Source>
  <b:Source>
    <b:Tag>Anosf</b:Tag>
    <b:SourceType>InternetSite</b:SourceType>
    <b:Guid>{3AAE3B09-DAD1-404A-817E-00C4B16B901C}</b:Guid>
    <b:Title>tpcv359-63:81/Reqlogic</b:Title>
    <b:Year>s.f</b:Year>
    <b:Author>
      <b:Author>
        <b:NameList>
          <b:Person>
            <b:Last>Anonimo</b:Last>
          </b:Person>
        </b:NameList>
      </b:Author>
    </b:Author>
    <b:InternetSiteTitle>tpcv359-63:81/Reqlogic</b:InternetSiteTitle>
    <b:Month>s.f</b:Month>
    <b:Day>s.f</b:Day>
    <b:URL>http://tpcv359-63:81/Reqlogic/ReQlogic.aspx</b:URL>
    <b:RefOrder>35</b:RefOrder>
  </b:Source>
</b:Sources>
</file>

<file path=customXml/itemProps1.xml><?xml version="1.0" encoding="utf-8"?>
<ds:datastoreItem xmlns:ds="http://schemas.openxmlformats.org/officeDocument/2006/customXml" ds:itemID="{5174FFA4-0B8C-4867-8D3F-65BBD72B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karen castro</cp:lastModifiedBy>
  <cp:revision>5</cp:revision>
  <dcterms:created xsi:type="dcterms:W3CDTF">2018-08-10T20:15:00Z</dcterms:created>
  <dcterms:modified xsi:type="dcterms:W3CDTF">2018-08-10T22:17:00Z</dcterms:modified>
</cp:coreProperties>
</file>