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2D" w:rsidRDefault="00775433">
      <w:pPr>
        <w:rPr>
          <w:b/>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margin">
              <wp:posOffset>-1080134</wp:posOffset>
            </wp:positionH>
            <wp:positionV relativeFrom="paragraph">
              <wp:posOffset>-1028699</wp:posOffset>
            </wp:positionV>
            <wp:extent cx="7924800" cy="1938020"/>
            <wp:effectExtent l="0" t="0" r="0" b="0"/>
            <wp:wrapSquare wrapText="bothSides" distT="0" distB="0" distL="114300" distR="114300"/>
            <wp:docPr id="1" name="image2.jpg" descr="Plantillas1"/>
            <wp:cNvGraphicFramePr/>
            <a:graphic xmlns:a="http://schemas.openxmlformats.org/drawingml/2006/main">
              <a:graphicData uri="http://schemas.openxmlformats.org/drawingml/2006/picture">
                <pic:pic xmlns:pic="http://schemas.openxmlformats.org/drawingml/2006/picture">
                  <pic:nvPicPr>
                    <pic:cNvPr id="0" name="image2.jpg" descr="Plantillas1"/>
                    <pic:cNvPicPr preferRelativeResize="0"/>
                  </pic:nvPicPr>
                  <pic:blipFill>
                    <a:blip r:embed="rId4"/>
                    <a:srcRect/>
                    <a:stretch>
                      <a:fillRect/>
                    </a:stretch>
                  </pic:blipFill>
                  <pic:spPr>
                    <a:xfrm>
                      <a:off x="0" y="0"/>
                      <a:ext cx="7924800" cy="1938020"/>
                    </a:xfrm>
                    <a:prstGeom prst="rect">
                      <a:avLst/>
                    </a:prstGeom>
                    <a:ln/>
                  </pic:spPr>
                </pic:pic>
              </a:graphicData>
            </a:graphic>
          </wp:anchor>
        </w:drawing>
      </w:r>
    </w:p>
    <w:p w:rsidR="00882E2D" w:rsidRDefault="00882E2D">
      <w:pPr>
        <w:jc w:val="center"/>
        <w:rPr>
          <w:b/>
        </w:rPr>
      </w:pPr>
    </w:p>
    <w:p w:rsidR="00882E2D" w:rsidRDefault="00775433">
      <w:pPr>
        <w:jc w:val="center"/>
        <w:rPr>
          <w:b/>
        </w:rPr>
      </w:pPr>
      <w:r>
        <w:rPr>
          <w:b/>
        </w:rPr>
        <w:t>TRABAJO DE GRADO</w:t>
      </w:r>
    </w:p>
    <w:p w:rsidR="00882E2D" w:rsidRDefault="00882E2D">
      <w:pPr>
        <w:jc w:val="center"/>
        <w:rPr>
          <w:b/>
        </w:rPr>
      </w:pPr>
    </w:p>
    <w:p w:rsidR="00882E2D" w:rsidRDefault="00775433">
      <w:pPr>
        <w:jc w:val="center"/>
        <w:rPr>
          <w:b/>
        </w:rPr>
      </w:pPr>
      <w:r>
        <w:rPr>
          <w:b/>
          <w:highlight w:val="yellow"/>
        </w:rPr>
        <w:t>MODELO DE RAE</w:t>
      </w:r>
    </w:p>
    <w:p w:rsidR="00882E2D" w:rsidRDefault="00882E2D">
      <w:pPr>
        <w:jc w:val="center"/>
        <w:rPr>
          <w:b/>
        </w:rPr>
      </w:pPr>
    </w:p>
    <w:p w:rsidR="00882E2D" w:rsidRDefault="00882E2D">
      <w:pPr>
        <w:jc w:val="center"/>
        <w:rPr>
          <w:b/>
        </w:rPr>
      </w:pPr>
    </w:p>
    <w:p w:rsidR="00882E2D" w:rsidRDefault="00882E2D">
      <w:pPr>
        <w:jc w:val="center"/>
        <w:rPr>
          <w:b/>
        </w:rPr>
      </w:pPr>
    </w:p>
    <w:p w:rsidR="00882E2D" w:rsidRDefault="00775433">
      <w:pPr>
        <w:tabs>
          <w:tab w:val="left" w:pos="5907"/>
        </w:tabs>
        <w:rPr>
          <w:b/>
        </w:rPr>
      </w:pPr>
      <w:r>
        <w:rPr>
          <w:b/>
        </w:rPr>
        <w:t>Título</w:t>
      </w:r>
    </w:p>
    <w:p w:rsidR="00882E2D" w:rsidRDefault="00882E2D">
      <w:pPr>
        <w:tabs>
          <w:tab w:val="left" w:pos="5907"/>
        </w:tabs>
        <w:rPr>
          <w:b/>
        </w:rPr>
      </w:pPr>
    </w:p>
    <w:p w:rsidR="00882E2D" w:rsidRDefault="00775433">
      <w:r>
        <w:t xml:space="preserve">Apoyo en el Área de Contabilidad, Inventarios, Nómina, Costos y Tesorería en Comercializadora Internacional </w:t>
      </w:r>
      <w:proofErr w:type="spellStart"/>
      <w:r>
        <w:t>Texman</w:t>
      </w:r>
      <w:proofErr w:type="spellEnd"/>
      <w:r>
        <w:t xml:space="preserve"> SAS</w:t>
      </w:r>
    </w:p>
    <w:p w:rsidR="00882E2D" w:rsidRDefault="00882E2D"/>
    <w:p w:rsidR="00882E2D" w:rsidRDefault="00775433">
      <w:pPr>
        <w:rPr>
          <w:color w:val="212121"/>
          <w:highlight w:val="white"/>
        </w:rPr>
      </w:pPr>
      <w:proofErr w:type="spellStart"/>
      <w:r>
        <w:rPr>
          <w:color w:val="212121"/>
          <w:highlight w:val="white"/>
        </w:rPr>
        <w:t>Support</w:t>
      </w:r>
      <w:proofErr w:type="spellEnd"/>
      <w:r>
        <w:rPr>
          <w:color w:val="212121"/>
          <w:highlight w:val="white"/>
        </w:rPr>
        <w:t xml:space="preserve"> in </w:t>
      </w:r>
      <w:proofErr w:type="spellStart"/>
      <w:r>
        <w:rPr>
          <w:color w:val="212121"/>
          <w:highlight w:val="white"/>
        </w:rPr>
        <w:t>the</w:t>
      </w:r>
      <w:proofErr w:type="spellEnd"/>
      <w:r>
        <w:rPr>
          <w:color w:val="212121"/>
          <w:highlight w:val="white"/>
        </w:rPr>
        <w:t xml:space="preserve"> </w:t>
      </w:r>
      <w:proofErr w:type="spellStart"/>
      <w:r>
        <w:rPr>
          <w:color w:val="212121"/>
          <w:highlight w:val="white"/>
        </w:rPr>
        <w:t>Area</w:t>
      </w:r>
      <w:proofErr w:type="spellEnd"/>
      <w:r>
        <w:rPr>
          <w:color w:val="212121"/>
          <w:highlight w:val="white"/>
        </w:rPr>
        <w:t xml:space="preserve"> of ​​</w:t>
      </w:r>
      <w:proofErr w:type="spellStart"/>
      <w:r>
        <w:rPr>
          <w:color w:val="212121"/>
          <w:highlight w:val="white"/>
        </w:rPr>
        <w:t>Accounting</w:t>
      </w:r>
      <w:proofErr w:type="spellEnd"/>
      <w:r>
        <w:rPr>
          <w:color w:val="212121"/>
          <w:highlight w:val="white"/>
        </w:rPr>
        <w:t xml:space="preserve">, </w:t>
      </w:r>
      <w:proofErr w:type="spellStart"/>
      <w:r>
        <w:rPr>
          <w:color w:val="212121"/>
          <w:highlight w:val="white"/>
        </w:rPr>
        <w:t>Inventories</w:t>
      </w:r>
      <w:proofErr w:type="spellEnd"/>
      <w:r>
        <w:rPr>
          <w:color w:val="212121"/>
          <w:highlight w:val="white"/>
        </w:rPr>
        <w:t xml:space="preserve">, </w:t>
      </w:r>
      <w:proofErr w:type="spellStart"/>
      <w:r>
        <w:rPr>
          <w:color w:val="212121"/>
          <w:highlight w:val="white"/>
        </w:rPr>
        <w:t>Payroll</w:t>
      </w:r>
      <w:proofErr w:type="spellEnd"/>
      <w:r>
        <w:rPr>
          <w:color w:val="212121"/>
          <w:highlight w:val="white"/>
        </w:rPr>
        <w:t xml:space="preserve">, </w:t>
      </w:r>
      <w:proofErr w:type="spellStart"/>
      <w:r>
        <w:rPr>
          <w:color w:val="212121"/>
          <w:highlight w:val="white"/>
        </w:rPr>
        <w:t>Costs</w:t>
      </w:r>
      <w:proofErr w:type="spellEnd"/>
      <w:r>
        <w:rPr>
          <w:color w:val="212121"/>
          <w:highlight w:val="white"/>
        </w:rPr>
        <w:t xml:space="preserve"> and </w:t>
      </w:r>
      <w:proofErr w:type="spellStart"/>
      <w:r>
        <w:rPr>
          <w:color w:val="212121"/>
          <w:highlight w:val="white"/>
        </w:rPr>
        <w:t>Treasury</w:t>
      </w:r>
      <w:proofErr w:type="spellEnd"/>
      <w:r>
        <w:rPr>
          <w:color w:val="212121"/>
          <w:highlight w:val="white"/>
        </w:rPr>
        <w:t xml:space="preserve"> in</w:t>
      </w:r>
    </w:p>
    <w:p w:rsidR="00882E2D" w:rsidRDefault="00775433">
      <w:r>
        <w:t xml:space="preserve">Comercializadora Internacional </w:t>
      </w:r>
      <w:proofErr w:type="spellStart"/>
      <w:r>
        <w:t>Texman</w:t>
      </w:r>
      <w:proofErr w:type="spellEnd"/>
      <w:r>
        <w:t xml:space="preserve"> SA</w:t>
      </w:r>
    </w:p>
    <w:p w:rsidR="00882E2D" w:rsidRDefault="00882E2D">
      <w:pPr>
        <w:tabs>
          <w:tab w:val="left" w:pos="5907"/>
        </w:tabs>
        <w:rPr>
          <w:b/>
          <w:color w:val="000000"/>
        </w:rPr>
      </w:pPr>
    </w:p>
    <w:p w:rsidR="00882E2D" w:rsidRDefault="00882E2D">
      <w:pPr>
        <w:tabs>
          <w:tab w:val="left" w:pos="5907"/>
        </w:tabs>
        <w:rPr>
          <w:b/>
          <w:color w:val="000000"/>
        </w:rPr>
      </w:pPr>
    </w:p>
    <w:p w:rsidR="00882E2D" w:rsidRDefault="00882E2D">
      <w:pPr>
        <w:tabs>
          <w:tab w:val="left" w:pos="5907"/>
        </w:tabs>
        <w:rPr>
          <w:b/>
          <w:color w:val="000000"/>
        </w:rPr>
      </w:pPr>
    </w:p>
    <w:p w:rsidR="00882E2D" w:rsidRDefault="00775433">
      <w:pPr>
        <w:tabs>
          <w:tab w:val="left" w:pos="5907"/>
        </w:tabs>
        <w:rPr>
          <w:b/>
          <w:color w:val="000000"/>
        </w:rPr>
      </w:pPr>
      <w:r>
        <w:rPr>
          <w:b/>
          <w:color w:val="000000"/>
        </w:rPr>
        <w:t>Autor</w:t>
      </w:r>
    </w:p>
    <w:p w:rsidR="00882E2D" w:rsidRDefault="00882E2D">
      <w:pPr>
        <w:tabs>
          <w:tab w:val="left" w:pos="5907"/>
        </w:tabs>
        <w:rPr>
          <w:b/>
          <w:color w:val="000000"/>
        </w:rPr>
      </w:pPr>
    </w:p>
    <w:p w:rsidR="00882E2D" w:rsidRDefault="00775433">
      <w:pPr>
        <w:rPr>
          <w:color w:val="000000"/>
        </w:rPr>
      </w:pPr>
      <w:r>
        <w:t xml:space="preserve">HERNÁNDEZ, </w:t>
      </w:r>
      <w:proofErr w:type="spellStart"/>
      <w:r>
        <w:t>Ivón</w:t>
      </w:r>
      <w:proofErr w:type="spellEnd"/>
      <w:r>
        <w:t xml:space="preserve"> </w:t>
      </w:r>
      <w:proofErr w:type="spellStart"/>
      <w:r>
        <w:t>Nathalia</w:t>
      </w:r>
      <w:proofErr w:type="spellEnd"/>
    </w:p>
    <w:p w:rsidR="00882E2D" w:rsidRDefault="00882E2D">
      <w:pPr>
        <w:tabs>
          <w:tab w:val="left" w:pos="5907"/>
        </w:tabs>
        <w:rPr>
          <w:b/>
          <w:color w:val="000000"/>
        </w:rPr>
      </w:pPr>
    </w:p>
    <w:p w:rsidR="00882E2D" w:rsidRDefault="00882E2D">
      <w:pPr>
        <w:tabs>
          <w:tab w:val="left" w:pos="5907"/>
        </w:tabs>
        <w:rPr>
          <w:b/>
          <w:color w:val="000000"/>
        </w:rPr>
      </w:pPr>
    </w:p>
    <w:p w:rsidR="00882E2D" w:rsidRDefault="00775433">
      <w:pPr>
        <w:tabs>
          <w:tab w:val="left" w:pos="5907"/>
        </w:tabs>
        <w:rPr>
          <w:b/>
          <w:color w:val="000000"/>
        </w:rPr>
      </w:pPr>
      <w:r>
        <w:rPr>
          <w:b/>
          <w:color w:val="000000"/>
        </w:rPr>
        <w:t>Publicación</w:t>
      </w:r>
    </w:p>
    <w:p w:rsidR="00882E2D" w:rsidRDefault="00882E2D">
      <w:pPr>
        <w:tabs>
          <w:tab w:val="left" w:pos="5907"/>
        </w:tabs>
        <w:rPr>
          <w:b/>
          <w:color w:val="000000"/>
        </w:rPr>
      </w:pPr>
    </w:p>
    <w:p w:rsidR="00882E2D" w:rsidRDefault="00775433">
      <w:pPr>
        <w:tabs>
          <w:tab w:val="left" w:pos="5907"/>
        </w:tabs>
        <w:rPr>
          <w:color w:val="000000"/>
        </w:rPr>
      </w:pPr>
      <w:r>
        <w:rPr>
          <w:color w:val="000000"/>
        </w:rPr>
        <w:t>Bogotá, Corporación Universitaria Minuto de Dios- UNIMINUTO U.V.D-, 2013. 20 páginas.</w:t>
      </w:r>
    </w:p>
    <w:p w:rsidR="00882E2D" w:rsidRDefault="00882E2D">
      <w:pPr>
        <w:tabs>
          <w:tab w:val="left" w:pos="5907"/>
        </w:tabs>
        <w:rPr>
          <w:color w:val="000000"/>
        </w:rPr>
      </w:pPr>
    </w:p>
    <w:p w:rsidR="00882E2D" w:rsidRDefault="00882E2D">
      <w:pPr>
        <w:tabs>
          <w:tab w:val="left" w:pos="5907"/>
        </w:tabs>
        <w:rPr>
          <w:b/>
          <w:color w:val="000000"/>
        </w:rPr>
      </w:pPr>
    </w:p>
    <w:p w:rsidR="00882E2D" w:rsidRDefault="00775433">
      <w:pPr>
        <w:tabs>
          <w:tab w:val="left" w:pos="5907"/>
        </w:tabs>
        <w:rPr>
          <w:b/>
          <w:color w:val="000000"/>
        </w:rPr>
      </w:pPr>
      <w:r>
        <w:rPr>
          <w:b/>
          <w:color w:val="000000"/>
        </w:rPr>
        <w:t xml:space="preserve">Unidad </w:t>
      </w:r>
      <w:proofErr w:type="spellStart"/>
      <w:r>
        <w:rPr>
          <w:b/>
          <w:color w:val="000000"/>
        </w:rPr>
        <w:t>Patrocinante</w:t>
      </w:r>
      <w:proofErr w:type="spellEnd"/>
    </w:p>
    <w:p w:rsidR="00882E2D" w:rsidRDefault="00882E2D">
      <w:pPr>
        <w:tabs>
          <w:tab w:val="left" w:pos="5907"/>
        </w:tabs>
        <w:rPr>
          <w:b/>
          <w:color w:val="000000"/>
        </w:rPr>
      </w:pPr>
    </w:p>
    <w:p w:rsidR="00882E2D" w:rsidRDefault="00775433">
      <w:pPr>
        <w:tabs>
          <w:tab w:val="left" w:pos="5907"/>
        </w:tabs>
        <w:rPr>
          <w:color w:val="000000"/>
        </w:rPr>
      </w:pPr>
      <w:r>
        <w:rPr>
          <w:color w:val="000000"/>
        </w:rPr>
        <w:t>Corporación Universitaria Minuto de Dios (UNIMINUTO), Vicerrectoría  Académica  U.V.D.</w:t>
      </w:r>
    </w:p>
    <w:p w:rsidR="00882E2D" w:rsidRDefault="00882E2D">
      <w:pPr>
        <w:tabs>
          <w:tab w:val="left" w:pos="5907"/>
        </w:tabs>
        <w:rPr>
          <w:color w:val="000000"/>
        </w:rPr>
      </w:pPr>
    </w:p>
    <w:p w:rsidR="00882E2D" w:rsidRDefault="00882E2D">
      <w:pPr>
        <w:tabs>
          <w:tab w:val="left" w:pos="5907"/>
        </w:tabs>
        <w:rPr>
          <w:color w:val="000000"/>
        </w:rPr>
      </w:pPr>
    </w:p>
    <w:p w:rsidR="00882E2D" w:rsidRDefault="00775433">
      <w:pPr>
        <w:tabs>
          <w:tab w:val="left" w:pos="5907"/>
        </w:tabs>
        <w:rPr>
          <w:b/>
          <w:color w:val="000000"/>
        </w:rPr>
      </w:pPr>
      <w:r>
        <w:rPr>
          <w:b/>
          <w:color w:val="000000"/>
        </w:rPr>
        <w:t>Palabras Claves</w:t>
      </w:r>
    </w:p>
    <w:p w:rsidR="00882E2D" w:rsidRDefault="00882E2D">
      <w:pPr>
        <w:tabs>
          <w:tab w:val="left" w:pos="5907"/>
        </w:tabs>
        <w:rPr>
          <w:b/>
          <w:color w:val="000000"/>
        </w:rPr>
      </w:pPr>
    </w:p>
    <w:p w:rsidR="00882E2D" w:rsidRDefault="00775433">
      <w:pPr>
        <w:tabs>
          <w:tab w:val="left" w:pos="5907"/>
        </w:tabs>
        <w:rPr>
          <w:color w:val="000000"/>
        </w:rPr>
      </w:pPr>
      <w:r>
        <w:t>Arqueo, Conciliación, informes, verificación y Cierre Contable</w:t>
      </w:r>
      <w:r>
        <w:rPr>
          <w:color w:val="000000"/>
        </w:rPr>
        <w:t>.</w:t>
      </w:r>
    </w:p>
    <w:p w:rsidR="00882E2D" w:rsidRDefault="00882E2D">
      <w:pPr>
        <w:tabs>
          <w:tab w:val="left" w:pos="5907"/>
        </w:tabs>
        <w:rPr>
          <w:color w:val="000000"/>
        </w:rPr>
      </w:pPr>
    </w:p>
    <w:p w:rsidR="00882E2D" w:rsidRDefault="00882E2D">
      <w:pPr>
        <w:tabs>
          <w:tab w:val="left" w:pos="5907"/>
        </w:tabs>
        <w:rPr>
          <w:color w:val="000000"/>
        </w:rPr>
      </w:pPr>
    </w:p>
    <w:p w:rsidR="00882E2D" w:rsidRDefault="00882E2D">
      <w:pPr>
        <w:tabs>
          <w:tab w:val="left" w:pos="5907"/>
        </w:tabs>
        <w:rPr>
          <w:color w:val="000000"/>
        </w:rPr>
      </w:pPr>
    </w:p>
    <w:p w:rsidR="00882E2D" w:rsidRDefault="00882E2D">
      <w:pPr>
        <w:tabs>
          <w:tab w:val="left" w:pos="5907"/>
        </w:tabs>
        <w:rPr>
          <w:color w:val="000000"/>
        </w:rPr>
      </w:pPr>
    </w:p>
    <w:p w:rsidR="00882E2D" w:rsidRDefault="00882E2D">
      <w:pPr>
        <w:tabs>
          <w:tab w:val="left" w:pos="5907"/>
        </w:tabs>
        <w:rPr>
          <w:color w:val="000000"/>
        </w:rPr>
      </w:pPr>
    </w:p>
    <w:p w:rsidR="00882E2D" w:rsidRDefault="00882E2D">
      <w:pPr>
        <w:tabs>
          <w:tab w:val="left" w:pos="5907"/>
        </w:tabs>
        <w:rPr>
          <w:color w:val="000000"/>
        </w:rPr>
      </w:pPr>
    </w:p>
    <w:p w:rsidR="00882E2D" w:rsidRDefault="00775433">
      <w:pPr>
        <w:tabs>
          <w:tab w:val="left" w:pos="5907"/>
        </w:tabs>
        <w:rPr>
          <w:b/>
          <w:color w:val="000000"/>
        </w:rPr>
      </w:pPr>
      <w:r>
        <w:rPr>
          <w:b/>
          <w:color w:val="000000"/>
        </w:rPr>
        <w:lastRenderedPageBreak/>
        <w:t>Descripción</w:t>
      </w:r>
    </w:p>
    <w:p w:rsidR="00882E2D" w:rsidRDefault="00882E2D">
      <w:pPr>
        <w:jc w:val="both"/>
      </w:pPr>
    </w:p>
    <w:p w:rsidR="00882E2D" w:rsidRDefault="00775433">
      <w:pPr>
        <w:spacing w:line="360" w:lineRule="auto"/>
        <w:jc w:val="both"/>
      </w:pPr>
      <w:r>
        <w:t>Este trabajo se presenta como proyecto de grado, partiendo de la ba</w:t>
      </w:r>
      <w:r>
        <w:t xml:space="preserve">se de la práctica profesional que se </w:t>
      </w:r>
      <w:proofErr w:type="spellStart"/>
      <w:r>
        <w:t>desarrollo</w:t>
      </w:r>
      <w:proofErr w:type="spellEnd"/>
      <w:r>
        <w:t xml:space="preserve"> por parte del estudiante en </w:t>
      </w:r>
      <w:r>
        <w:rPr>
          <w:b/>
        </w:rPr>
        <w:t xml:space="preserve">COMERCIALIZADORA INTERNACIONAL TEXMAN S.A.S, </w:t>
      </w:r>
      <w:r>
        <w:t>empresa dedicada a la confección y comercialización principalmente de bienes para la dotación de la Fuerza Pública y  manufacturas de t</w:t>
      </w:r>
      <w:r>
        <w:t>ipo textil, coadyuvando con el Estado Colombiano durante (18) años, lo que le ha permitido posicionarse en el mercado por sus estándares de calidad y cumplimiento.</w:t>
      </w:r>
    </w:p>
    <w:p w:rsidR="00882E2D" w:rsidRDefault="00775433">
      <w:pPr>
        <w:shd w:val="clear" w:color="auto" w:fill="FFFFFF"/>
        <w:spacing w:before="100" w:after="100" w:line="480" w:lineRule="auto"/>
        <w:jc w:val="both"/>
      </w:pPr>
      <w:r>
        <w:t>De ahí que, resulta primordial la implementación con vocación de permanencia de un departame</w:t>
      </w:r>
      <w:r>
        <w:t>nto contable, que le brinde el respaldo necesario para mantener sus indicadores financieros y su capacidad organizacional acorde a las necesidades del sector o mercado en el cual compite, para aspirar a participar de forma competitiva en los procesos de se</w:t>
      </w:r>
      <w:r>
        <w:t>lección adelantada por entidades estatales. Todo este proceso es el resultado de un trabajo en equipo de los Departamentos de Comercial y Financiero, cuya gestión es coadyuvada y evaluada por el departamento contable.</w:t>
      </w:r>
    </w:p>
    <w:p w:rsidR="00882E2D" w:rsidRDefault="00775433">
      <w:pPr>
        <w:shd w:val="clear" w:color="auto" w:fill="FFFFFF"/>
        <w:spacing w:before="100" w:after="100" w:line="480" w:lineRule="auto"/>
      </w:pPr>
      <w:r>
        <w:t xml:space="preserve">          Al tratarse de una PYME (Peq</w:t>
      </w:r>
      <w:r>
        <w:t>ueña y mediana empresa), el Departamento de Contabilidad está conformado por un equipo de trabajo idóneo para la ejecución de la labor contable. Dicho equipo está conformado por: Un revisor fiscal externo, un contador externo y una asistente contable que e</w:t>
      </w:r>
      <w:r>
        <w:t>jecuta todas las funciones propias de la labor. A nivel general, el departamento tiene como objetivo mantener la información actualizada, para que sea competente, comparable, verificable, oportuna y veraz. Lo anterior garantiza el éxito en la toma de decis</w:t>
      </w:r>
      <w:r>
        <w:t>iones y además permite medir los posibles riesgos que pueden surgir en el entorno financiero.</w:t>
      </w:r>
    </w:p>
    <w:p w:rsidR="00882E2D" w:rsidRDefault="00775433">
      <w:pPr>
        <w:shd w:val="clear" w:color="auto" w:fill="FFFFFF"/>
        <w:spacing w:before="100" w:after="100" w:line="480" w:lineRule="auto"/>
      </w:pPr>
      <w:r>
        <w:t xml:space="preserve">          Dentro de la dinámica del departamento, y de las labores propias de la actividad, existe el factor humano, el cual permanentemente en ejercicio de su ac</w:t>
      </w:r>
      <w:r>
        <w:t xml:space="preserve">tividad   fortalece su desarrollo como profesional contable en formación. En efecto, son muchos, profundos y vertiginosos los conocimientos y la experiencia adquirida por la asistente </w:t>
      </w:r>
      <w:r>
        <w:lastRenderedPageBreak/>
        <w:t xml:space="preserve">de contabilidad para convertirse en una profesional idónea en todos los </w:t>
      </w:r>
      <w:r>
        <w:t xml:space="preserve">campos que su actividad demanda. En consideración al factor humano, </w:t>
      </w:r>
      <w:proofErr w:type="spellStart"/>
      <w:r>
        <w:t>Ivón</w:t>
      </w:r>
      <w:proofErr w:type="spellEnd"/>
      <w:r>
        <w:t xml:space="preserve"> </w:t>
      </w:r>
      <w:proofErr w:type="spellStart"/>
      <w:r>
        <w:t>Nathalia</w:t>
      </w:r>
      <w:proofErr w:type="spellEnd"/>
      <w:r>
        <w:t xml:space="preserve"> Hernández, como profesional en formación, utiliza la experiencia laboral para demostrar su evolución académica y el fortalecimiento de sus conocimientos y aportándole para el</w:t>
      </w:r>
      <w:r>
        <w:t xml:space="preserve"> crecimiento y consolidación de la compañía.</w:t>
      </w:r>
    </w:p>
    <w:p w:rsidR="00882E2D" w:rsidRDefault="00775433">
      <w:pPr>
        <w:shd w:val="clear" w:color="auto" w:fill="FFFFFF"/>
        <w:spacing w:before="100" w:after="100" w:line="480" w:lineRule="auto"/>
      </w:pPr>
      <w:r>
        <w:t xml:space="preserve">          Lo cual presupone e implica, que su recorrido laboral le ha permitido el crecimiento intelectual  y el aprendizaje responsable, por tanto,  la meta para 2018 de </w:t>
      </w:r>
      <w:proofErr w:type="spellStart"/>
      <w:r>
        <w:t>Ivón</w:t>
      </w:r>
      <w:proofErr w:type="spellEnd"/>
      <w:r>
        <w:t xml:space="preserve"> </w:t>
      </w:r>
      <w:proofErr w:type="spellStart"/>
      <w:r>
        <w:t>Nathalia</w:t>
      </w:r>
      <w:proofErr w:type="spellEnd"/>
      <w:r>
        <w:t xml:space="preserve"> Hernández, es robustecer s</w:t>
      </w:r>
      <w:r>
        <w:t>us conocimientos con base en la experiencia que sólo la práctica permite afianzar al conocimiento, para consolidarse como una profesional acreditar con su título sino demostrar con hechos y experiencia frente a situaciones cotidianas de la actividad profes</w:t>
      </w:r>
      <w:r>
        <w:t>ional que le permitirán afrontar y demostrar que cuenta con la aptitud, idoneidad y capacidad para asumir responsabilidades en su desempeño de sus funciones y desarrollo profesional.</w:t>
      </w:r>
    </w:p>
    <w:p w:rsidR="00882E2D" w:rsidRDefault="00775433">
      <w:pPr>
        <w:spacing w:line="360" w:lineRule="auto"/>
        <w:jc w:val="both"/>
        <w:rPr>
          <w:b/>
        </w:rPr>
      </w:pPr>
      <w:r>
        <w:t xml:space="preserve"> </w:t>
      </w:r>
      <w:r>
        <w:rPr>
          <w:b/>
        </w:rPr>
        <w:t>Fuentes</w:t>
      </w:r>
    </w:p>
    <w:p w:rsidR="00882E2D" w:rsidRDefault="00775433">
      <w:pPr>
        <w:spacing w:after="200"/>
        <w:ind w:left="709"/>
      </w:pPr>
      <w:r>
        <w:t xml:space="preserve">Historia de Comercializadora Internacional </w:t>
      </w:r>
      <w:proofErr w:type="spellStart"/>
      <w:r>
        <w:t>Texman</w:t>
      </w:r>
      <w:proofErr w:type="spellEnd"/>
      <w:r>
        <w:t xml:space="preserve"> SAS: Documento</w:t>
      </w:r>
      <w:r>
        <w:t xml:space="preserve"> De Constitución, Libros de Actas, Registro Único </w:t>
      </w:r>
      <w:proofErr w:type="gramStart"/>
      <w:r>
        <w:t>Proponentes .</w:t>
      </w:r>
      <w:proofErr w:type="gramEnd"/>
    </w:p>
    <w:p w:rsidR="00882E2D" w:rsidRDefault="00775433">
      <w:pPr>
        <w:spacing w:after="200" w:line="480" w:lineRule="auto"/>
        <w:rPr>
          <w:i/>
          <w:highlight w:val="white"/>
        </w:rPr>
      </w:pPr>
      <w:proofErr w:type="spellStart"/>
      <w:r>
        <w:rPr>
          <w:highlight w:val="white"/>
        </w:rPr>
        <w:t>Horngren</w:t>
      </w:r>
      <w:proofErr w:type="spellEnd"/>
      <w:r>
        <w:rPr>
          <w:highlight w:val="white"/>
        </w:rPr>
        <w:t>, C. T., Foster, G., &amp; Datar, S. M. (2007). </w:t>
      </w:r>
      <w:r>
        <w:rPr>
          <w:i/>
          <w:highlight w:val="white"/>
        </w:rPr>
        <w:t xml:space="preserve">Contabilidad de costos: un enfoque </w:t>
      </w:r>
    </w:p>
    <w:p w:rsidR="00882E2D" w:rsidRDefault="00775433">
      <w:pPr>
        <w:spacing w:after="200" w:line="480" w:lineRule="auto"/>
        <w:ind w:firstLine="708"/>
        <w:rPr>
          <w:highlight w:val="white"/>
        </w:rPr>
      </w:pPr>
      <w:proofErr w:type="gramStart"/>
      <w:r>
        <w:rPr>
          <w:i/>
          <w:highlight w:val="white"/>
        </w:rPr>
        <w:t>gerencial</w:t>
      </w:r>
      <w:proofErr w:type="gramEnd"/>
      <w:r>
        <w:rPr>
          <w:highlight w:val="white"/>
        </w:rPr>
        <w:t>. Pearson educación.</w:t>
      </w:r>
    </w:p>
    <w:p w:rsidR="00882E2D" w:rsidRDefault="00882E2D">
      <w:pPr>
        <w:spacing w:after="200" w:line="360" w:lineRule="auto"/>
        <w:rPr>
          <w:highlight w:val="white"/>
        </w:rPr>
      </w:pPr>
    </w:p>
    <w:p w:rsidR="00882E2D" w:rsidRDefault="00775433">
      <w:pPr>
        <w:spacing w:after="200" w:line="360" w:lineRule="auto"/>
        <w:rPr>
          <w:i/>
          <w:highlight w:val="white"/>
        </w:rPr>
      </w:pPr>
      <w:proofErr w:type="spellStart"/>
      <w:r>
        <w:rPr>
          <w:highlight w:val="white"/>
        </w:rPr>
        <w:t>Horngren</w:t>
      </w:r>
      <w:proofErr w:type="spellEnd"/>
      <w:r>
        <w:rPr>
          <w:highlight w:val="white"/>
        </w:rPr>
        <w:t xml:space="preserve">, C. T., </w:t>
      </w:r>
      <w:proofErr w:type="spellStart"/>
      <w:r>
        <w:rPr>
          <w:highlight w:val="white"/>
        </w:rPr>
        <w:t>Sundem</w:t>
      </w:r>
      <w:proofErr w:type="spellEnd"/>
      <w:r>
        <w:rPr>
          <w:highlight w:val="white"/>
        </w:rPr>
        <w:t xml:space="preserve">, G. L., &amp; </w:t>
      </w:r>
      <w:proofErr w:type="spellStart"/>
      <w:r>
        <w:rPr>
          <w:highlight w:val="white"/>
        </w:rPr>
        <w:t>Elliott</w:t>
      </w:r>
      <w:proofErr w:type="spellEnd"/>
      <w:r>
        <w:rPr>
          <w:highlight w:val="white"/>
        </w:rPr>
        <w:t>, J. A. (2000). </w:t>
      </w:r>
      <w:r>
        <w:rPr>
          <w:i/>
          <w:highlight w:val="white"/>
        </w:rPr>
        <w:t xml:space="preserve">Introducción a la contabilidad </w:t>
      </w:r>
    </w:p>
    <w:p w:rsidR="00882E2D" w:rsidRDefault="00775433">
      <w:pPr>
        <w:spacing w:after="200"/>
        <w:ind w:left="709"/>
        <w:rPr>
          <w:highlight w:val="white"/>
        </w:rPr>
      </w:pPr>
      <w:proofErr w:type="gramStart"/>
      <w:r>
        <w:rPr>
          <w:i/>
          <w:highlight w:val="white"/>
        </w:rPr>
        <w:t>financiera</w:t>
      </w:r>
      <w:proofErr w:type="gramEnd"/>
      <w:r>
        <w:rPr>
          <w:highlight w:val="white"/>
        </w:rPr>
        <w:t>. Pearson educación.</w:t>
      </w:r>
    </w:p>
    <w:p w:rsidR="00882E2D" w:rsidRDefault="00882E2D">
      <w:pPr>
        <w:spacing w:after="200"/>
        <w:ind w:left="709"/>
      </w:pPr>
    </w:p>
    <w:p w:rsidR="00882E2D" w:rsidRDefault="00775433">
      <w:pPr>
        <w:spacing w:after="200"/>
        <w:ind w:left="709"/>
      </w:pPr>
      <w:proofErr w:type="spellStart"/>
      <w:r>
        <w:t>Juliao</w:t>
      </w:r>
      <w:proofErr w:type="spellEnd"/>
      <w:r>
        <w:t xml:space="preserve"> Vargas, C. G. (2013). </w:t>
      </w:r>
      <w:r>
        <w:rPr>
          <w:i/>
        </w:rPr>
        <w:t xml:space="preserve">Una pedagogía </w:t>
      </w:r>
      <w:proofErr w:type="spellStart"/>
      <w:r>
        <w:rPr>
          <w:i/>
        </w:rPr>
        <w:t>praxeológica</w:t>
      </w:r>
      <w:proofErr w:type="spellEnd"/>
      <w:r>
        <w:rPr>
          <w:i/>
        </w:rPr>
        <w:t>.</w:t>
      </w:r>
      <w:r>
        <w:t xml:space="preserve"> Corporación Universitaria Minuto de Dios.</w:t>
      </w:r>
    </w:p>
    <w:p w:rsidR="00882E2D" w:rsidRDefault="00775433">
      <w:pPr>
        <w:spacing w:line="360" w:lineRule="auto"/>
      </w:pPr>
      <w:r>
        <w:t xml:space="preserve">Misión, visión y valores corporativos de Comercializadora Internacional </w:t>
      </w:r>
      <w:proofErr w:type="spellStart"/>
      <w:r>
        <w:t>Texman</w:t>
      </w:r>
      <w:proofErr w:type="spellEnd"/>
      <w:r>
        <w:t xml:space="preserve"> SAS Fuente: Ma</w:t>
      </w:r>
      <w:r>
        <w:t xml:space="preserve">nual de Líder de Seguridad y Salud en el Trabajo, CI </w:t>
      </w:r>
      <w:proofErr w:type="spellStart"/>
      <w:r>
        <w:t>Texman</w:t>
      </w:r>
      <w:proofErr w:type="spellEnd"/>
      <w:r>
        <w:t xml:space="preserve"> S.A.S.)</w:t>
      </w:r>
    </w:p>
    <w:p w:rsidR="00882E2D" w:rsidRDefault="00882E2D">
      <w:pPr>
        <w:spacing w:after="200"/>
        <w:ind w:left="709"/>
      </w:pPr>
    </w:p>
    <w:p w:rsidR="00882E2D" w:rsidRDefault="00882E2D">
      <w:pPr>
        <w:spacing w:after="200"/>
        <w:ind w:left="709"/>
      </w:pPr>
    </w:p>
    <w:p w:rsidR="00882E2D" w:rsidRDefault="00775433">
      <w:pPr>
        <w:spacing w:line="360" w:lineRule="auto"/>
      </w:pPr>
      <w:r>
        <w:rPr>
          <w:i/>
        </w:rPr>
        <w:t xml:space="preserve">Organigrama  </w:t>
      </w:r>
      <w:r>
        <w:t xml:space="preserve">Comercializadora Internacional </w:t>
      </w:r>
      <w:proofErr w:type="spellStart"/>
      <w:r>
        <w:t>Texman</w:t>
      </w:r>
      <w:proofErr w:type="spellEnd"/>
      <w:r>
        <w:t xml:space="preserve"> SAS Fuente: Manual de Líder de Seguridad y Salud en el Trabajo, CI </w:t>
      </w:r>
      <w:proofErr w:type="spellStart"/>
      <w:r>
        <w:t>Texman</w:t>
      </w:r>
      <w:proofErr w:type="spellEnd"/>
      <w:r>
        <w:t xml:space="preserve"> S.A.S.)</w:t>
      </w:r>
    </w:p>
    <w:p w:rsidR="00882E2D" w:rsidRDefault="00882E2D"/>
    <w:p w:rsidR="00882E2D" w:rsidRDefault="00775433">
      <w:pPr>
        <w:spacing w:after="200" w:line="360" w:lineRule="auto"/>
      </w:pPr>
      <w:r>
        <w:t>¿</w:t>
      </w:r>
      <w:r>
        <w:rPr>
          <w:i/>
        </w:rPr>
        <w:t>Qué es la matriz FODA</w:t>
      </w:r>
      <w:r>
        <w:t>? Recuperado de: http://www.ma</w:t>
      </w:r>
      <w:r>
        <w:t>trizfoda.com/dafo/</w:t>
      </w:r>
    </w:p>
    <w:p w:rsidR="00882E2D" w:rsidRDefault="00882E2D">
      <w:pPr>
        <w:spacing w:after="200"/>
        <w:ind w:left="709"/>
      </w:pPr>
    </w:p>
    <w:p w:rsidR="00882E2D" w:rsidRDefault="00775433">
      <w:pPr>
        <w:spacing w:after="200" w:line="360" w:lineRule="auto"/>
        <w:rPr>
          <w:highlight w:val="white"/>
        </w:rPr>
      </w:pPr>
      <w:r>
        <w:rPr>
          <w:highlight w:val="white"/>
        </w:rPr>
        <w:t>Ramírez, H. F. (2008). </w:t>
      </w:r>
      <w:r>
        <w:rPr>
          <w:i/>
          <w:highlight w:val="white"/>
        </w:rPr>
        <w:t>Finanzas públicas</w:t>
      </w:r>
      <w:r>
        <w:rPr>
          <w:highlight w:val="white"/>
        </w:rPr>
        <w:t xml:space="preserve">. </w:t>
      </w:r>
      <w:proofErr w:type="spellStart"/>
      <w:r>
        <w:rPr>
          <w:highlight w:val="white"/>
        </w:rPr>
        <w:t>Eumed</w:t>
      </w:r>
      <w:proofErr w:type="spellEnd"/>
      <w:r>
        <w:rPr>
          <w:highlight w:val="white"/>
        </w:rPr>
        <w:t xml:space="preserve">. </w:t>
      </w:r>
      <w:proofErr w:type="gramStart"/>
      <w:r>
        <w:rPr>
          <w:highlight w:val="white"/>
        </w:rPr>
        <w:t>net</w:t>
      </w:r>
      <w:proofErr w:type="gramEnd"/>
      <w:r>
        <w:rPr>
          <w:highlight w:val="white"/>
        </w:rPr>
        <w:t>.</w:t>
      </w:r>
    </w:p>
    <w:p w:rsidR="00882E2D" w:rsidRDefault="00882E2D">
      <w:pPr>
        <w:spacing w:after="200"/>
        <w:ind w:left="709"/>
      </w:pPr>
    </w:p>
    <w:p w:rsidR="00882E2D" w:rsidRDefault="00775433">
      <w:r>
        <w:t>Sistema Integrado de Información Financiera - SIIF Nación. Recuperado de:</w:t>
      </w:r>
    </w:p>
    <w:p w:rsidR="00882E2D" w:rsidRDefault="00775433">
      <w:pPr>
        <w:spacing w:after="200" w:line="360" w:lineRule="auto"/>
        <w:ind w:firstLine="708"/>
      </w:pPr>
      <w:r>
        <w:t>http://www.minhacienda.gov.co.</w:t>
      </w:r>
    </w:p>
    <w:p w:rsidR="00882E2D" w:rsidRDefault="00882E2D">
      <w:pPr>
        <w:spacing w:after="200"/>
        <w:ind w:left="709"/>
      </w:pPr>
    </w:p>
    <w:p w:rsidR="00882E2D" w:rsidRDefault="00775433">
      <w:pPr>
        <w:spacing w:after="200"/>
        <w:ind w:left="709"/>
      </w:pPr>
      <w:proofErr w:type="spellStart"/>
      <w:r>
        <w:t>Uniminuto</w:t>
      </w:r>
      <w:proofErr w:type="spellEnd"/>
      <w:r>
        <w:t xml:space="preserve"> Virtual y a Distancia (2014). </w:t>
      </w:r>
      <w:r>
        <w:rPr>
          <w:i/>
        </w:rPr>
        <w:t>Lineamientos para la práctica profe</w:t>
      </w:r>
      <w:r>
        <w:rPr>
          <w:i/>
        </w:rPr>
        <w:t xml:space="preserve">sional </w:t>
      </w:r>
      <w:proofErr w:type="spellStart"/>
      <w:r>
        <w:rPr>
          <w:i/>
        </w:rPr>
        <w:t>Uniminuto</w:t>
      </w:r>
      <w:proofErr w:type="spellEnd"/>
      <w:r>
        <w:rPr>
          <w:i/>
        </w:rPr>
        <w:t xml:space="preserve"> Virtual y a Distancia</w:t>
      </w:r>
      <w:r>
        <w:t>. Recuperado de: http://www.uniminuto.edu/documents/992197/6960428/LINEAMIENTOS_PRACTICAS_PROFESIONALES+APROBADO+CAS.pdf/86cdc6bc-93bd-4121-8eb2-feafd20ffd7f</w:t>
      </w:r>
    </w:p>
    <w:p w:rsidR="00882E2D" w:rsidRDefault="00882E2D">
      <w:pPr>
        <w:spacing w:after="200"/>
        <w:ind w:left="709"/>
      </w:pPr>
    </w:p>
    <w:p w:rsidR="00882E2D" w:rsidRDefault="00775433">
      <w:pPr>
        <w:spacing w:after="200" w:line="480" w:lineRule="auto"/>
        <w:rPr>
          <w:highlight w:val="white"/>
        </w:rPr>
      </w:pPr>
      <w:r>
        <w:rPr>
          <w:highlight w:val="white"/>
        </w:rPr>
        <w:t>Luna, Y. B. (2012). </w:t>
      </w:r>
      <w:r>
        <w:rPr>
          <w:i/>
          <w:highlight w:val="white"/>
        </w:rPr>
        <w:t>Auditoría integral: normas y procedimie</w:t>
      </w:r>
      <w:r>
        <w:rPr>
          <w:i/>
          <w:highlight w:val="white"/>
        </w:rPr>
        <w:t>ntos</w:t>
      </w:r>
      <w:r>
        <w:rPr>
          <w:highlight w:val="white"/>
        </w:rPr>
        <w:t xml:space="preserve">. </w:t>
      </w:r>
      <w:proofErr w:type="spellStart"/>
      <w:r>
        <w:rPr>
          <w:highlight w:val="white"/>
        </w:rPr>
        <w:t>Ecoe</w:t>
      </w:r>
      <w:proofErr w:type="spellEnd"/>
      <w:r>
        <w:rPr>
          <w:highlight w:val="white"/>
        </w:rPr>
        <w:t xml:space="preserve"> Ediciones.</w:t>
      </w:r>
    </w:p>
    <w:p w:rsidR="00882E2D" w:rsidRDefault="00882E2D">
      <w:pPr>
        <w:spacing w:after="200" w:line="480" w:lineRule="auto"/>
        <w:rPr>
          <w:highlight w:val="white"/>
        </w:rPr>
      </w:pPr>
    </w:p>
    <w:p w:rsidR="00882E2D" w:rsidRDefault="00775433">
      <w:pPr>
        <w:spacing w:after="200" w:line="480" w:lineRule="auto"/>
        <w:rPr>
          <w:b/>
        </w:rPr>
      </w:pPr>
      <w:proofErr w:type="spellStart"/>
      <w:r>
        <w:rPr>
          <w:highlight w:val="white"/>
        </w:rPr>
        <w:t>Vallaeys</w:t>
      </w:r>
      <w:proofErr w:type="spellEnd"/>
      <w:r>
        <w:rPr>
          <w:highlight w:val="white"/>
        </w:rPr>
        <w:t>, F. (2008). ¿Qué es la responsabilidad social universitaria? </w:t>
      </w:r>
      <w:r>
        <w:rPr>
          <w:i/>
          <w:highlight w:val="white"/>
        </w:rPr>
        <w:t xml:space="preserve">Nuevo León, México. </w:t>
      </w:r>
      <w:proofErr w:type="gramStart"/>
      <w:r>
        <w:rPr>
          <w:i/>
          <w:highlight w:val="white"/>
        </w:rPr>
        <w:t>consultado</w:t>
      </w:r>
      <w:proofErr w:type="gramEnd"/>
      <w:r>
        <w:rPr>
          <w:i/>
          <w:highlight w:val="white"/>
        </w:rPr>
        <w:t xml:space="preserve"> en: www. </w:t>
      </w:r>
      <w:proofErr w:type="spellStart"/>
      <w:proofErr w:type="gramStart"/>
      <w:r>
        <w:rPr>
          <w:i/>
          <w:highlight w:val="white"/>
        </w:rPr>
        <w:t>cedus</w:t>
      </w:r>
      <w:proofErr w:type="spellEnd"/>
      <w:proofErr w:type="gramEnd"/>
      <w:r>
        <w:rPr>
          <w:i/>
          <w:highlight w:val="white"/>
        </w:rPr>
        <w:t xml:space="preserve">. </w:t>
      </w:r>
      <w:proofErr w:type="gramStart"/>
      <w:r>
        <w:rPr>
          <w:i/>
          <w:highlight w:val="white"/>
        </w:rPr>
        <w:t>cl</w:t>
      </w:r>
      <w:proofErr w:type="gramEnd"/>
      <w:r>
        <w:rPr>
          <w:highlight w:val="white"/>
        </w:rPr>
        <w:t>.</w:t>
      </w:r>
    </w:p>
    <w:p w:rsidR="00882E2D" w:rsidRDefault="00882E2D">
      <w:pPr>
        <w:tabs>
          <w:tab w:val="left" w:pos="5907"/>
        </w:tabs>
        <w:jc w:val="both"/>
      </w:pPr>
    </w:p>
    <w:p w:rsidR="00882E2D" w:rsidRDefault="00882E2D">
      <w:pPr>
        <w:pBdr>
          <w:top w:val="nil"/>
          <w:left w:val="nil"/>
          <w:bottom w:val="nil"/>
          <w:right w:val="nil"/>
          <w:between w:val="nil"/>
        </w:pBdr>
        <w:tabs>
          <w:tab w:val="left" w:pos="5907"/>
        </w:tabs>
        <w:spacing w:line="360" w:lineRule="auto"/>
        <w:jc w:val="both"/>
        <w:rPr>
          <w:rFonts w:ascii="Arial" w:eastAsia="Arial" w:hAnsi="Arial" w:cs="Arial"/>
          <w:color w:val="000000"/>
        </w:rPr>
      </w:pPr>
    </w:p>
    <w:p w:rsidR="00882E2D" w:rsidRDefault="00882E2D">
      <w:pPr>
        <w:tabs>
          <w:tab w:val="left" w:pos="1044"/>
          <w:tab w:val="left" w:pos="5907"/>
        </w:tabs>
        <w:spacing w:line="360" w:lineRule="auto"/>
        <w:jc w:val="both"/>
        <w:rPr>
          <w:b/>
        </w:rPr>
      </w:pPr>
    </w:p>
    <w:p w:rsidR="00882E2D" w:rsidRDefault="00775433">
      <w:pPr>
        <w:tabs>
          <w:tab w:val="left" w:pos="1044"/>
          <w:tab w:val="left" w:pos="5907"/>
        </w:tabs>
        <w:spacing w:line="360" w:lineRule="auto"/>
        <w:jc w:val="both"/>
        <w:rPr>
          <w:b/>
        </w:rPr>
      </w:pPr>
      <w:r>
        <w:rPr>
          <w:b/>
        </w:rPr>
        <w:t>Contenidos</w:t>
      </w:r>
    </w:p>
    <w:p w:rsidR="00882E2D" w:rsidRDefault="00882E2D">
      <w:pPr>
        <w:tabs>
          <w:tab w:val="left" w:pos="1044"/>
          <w:tab w:val="left" w:pos="5907"/>
        </w:tabs>
        <w:spacing w:line="360" w:lineRule="auto"/>
        <w:jc w:val="both"/>
        <w:rPr>
          <w:b/>
        </w:rPr>
      </w:pPr>
    </w:p>
    <w:p w:rsidR="00882E2D" w:rsidRDefault="00775433">
      <w:pPr>
        <w:shd w:val="clear" w:color="auto" w:fill="FFFFFF"/>
        <w:spacing w:before="100" w:after="100" w:line="480" w:lineRule="auto"/>
      </w:pPr>
      <w:r>
        <w:t xml:space="preserve"> La estructura del presente texto está comprendido en tres capítulos que se sintetizan así: Estructura de conformación de la empresa donde se realizó la práctica profesional, Misión, Visión y valores corporativos. DOFA cuyo enfoque es el plan de trabajo de</w:t>
      </w:r>
      <w:r>
        <w:t>l estudiante.  En el capítulo dos se incorporará el plan de trabajo acompañado de un cronograma donde se evidencie los avances en la ejecución de éste en el desarrollo de la práctica profesional. En el capítulo tres se adelanta una evaluación desde una per</w:t>
      </w:r>
      <w:r>
        <w:t>spectiva teórica de los logros alcanzados, metas y propósitos en desarrollo de la práctica profesional, El enfoque de la Corporación Minuto de Dios, como opción de grado se edifica sobre la base de plasmar la experiencia profesional y los resultados obteni</w:t>
      </w:r>
      <w:r>
        <w:t>dos en desarrollo de la misma en beneficio del estudiante.</w:t>
      </w:r>
    </w:p>
    <w:p w:rsidR="00882E2D" w:rsidRDefault="00882E2D">
      <w:pPr>
        <w:spacing w:line="360" w:lineRule="auto"/>
        <w:jc w:val="both"/>
      </w:pPr>
    </w:p>
    <w:p w:rsidR="00882E2D" w:rsidRDefault="00882E2D">
      <w:pPr>
        <w:tabs>
          <w:tab w:val="left" w:pos="1044"/>
          <w:tab w:val="left" w:pos="5907"/>
        </w:tabs>
        <w:spacing w:line="360" w:lineRule="auto"/>
        <w:jc w:val="both"/>
      </w:pPr>
    </w:p>
    <w:p w:rsidR="00882E2D" w:rsidRDefault="00775433">
      <w:pPr>
        <w:tabs>
          <w:tab w:val="left" w:pos="1044"/>
          <w:tab w:val="left" w:pos="5907"/>
        </w:tabs>
        <w:spacing w:line="360" w:lineRule="auto"/>
        <w:jc w:val="both"/>
        <w:rPr>
          <w:b/>
        </w:rPr>
      </w:pPr>
      <w:r>
        <w:rPr>
          <w:b/>
        </w:rPr>
        <w:t xml:space="preserve">Conclusiones </w:t>
      </w:r>
    </w:p>
    <w:p w:rsidR="00882E2D" w:rsidRDefault="00882E2D">
      <w:pPr>
        <w:tabs>
          <w:tab w:val="left" w:pos="1044"/>
          <w:tab w:val="left" w:pos="5907"/>
        </w:tabs>
        <w:spacing w:line="360" w:lineRule="auto"/>
        <w:jc w:val="both"/>
        <w:rPr>
          <w:b/>
        </w:rPr>
      </w:pPr>
    </w:p>
    <w:p w:rsidR="00882E2D" w:rsidRDefault="00775433">
      <w:pPr>
        <w:spacing w:after="200" w:line="480" w:lineRule="auto"/>
      </w:pPr>
      <w:bookmarkStart w:id="2" w:name="_2u6wntf" w:colFirst="0" w:colLast="0"/>
      <w:bookmarkEnd w:id="2"/>
      <w:r>
        <w:t>Natural pensar que estamos recorriendo el principio del final de una etapa propuesta para obtener el título de contador público. Ciertamente, es la meta, objetivo, propósito inicia</w:t>
      </w:r>
      <w:r>
        <w:t xml:space="preserve">l que se constituye en un peldaño que  permitirá el ascenso a nivel laboral y la continuación en la formación y enriquecimiento a nivel académico en programas de posgrado. </w:t>
      </w:r>
    </w:p>
    <w:p w:rsidR="00882E2D" w:rsidRDefault="00775433">
      <w:pPr>
        <w:spacing w:after="200" w:line="480" w:lineRule="auto"/>
      </w:pPr>
      <w:bookmarkStart w:id="3" w:name="_67nsq8b5h7g2" w:colFirst="0" w:colLast="0"/>
      <w:bookmarkEnd w:id="3"/>
      <w:r>
        <w:t xml:space="preserve">Interesa a esta instancia, traer a colación y destacar,  que la universidad nos ha </w:t>
      </w:r>
      <w:r>
        <w:t>dejado este espacio para poder colocar en práctica lo que aprendemos en las diferentes cátedras, toda vez que, que indiscutiblemente debemos fortalecer estos diferentes conocimientos, en las diferentes actividades contables que desarrollamos.</w:t>
      </w:r>
    </w:p>
    <w:p w:rsidR="00882E2D" w:rsidRDefault="00775433">
      <w:pPr>
        <w:spacing w:after="200" w:line="480" w:lineRule="auto"/>
      </w:pPr>
      <w:r>
        <w:t>Los conocimie</w:t>
      </w:r>
      <w:r>
        <w:t xml:space="preserve">ntos adquiridos en la academia y en la práctica profesional determinan que estamos frente a la contabilidad de la contemporaneidad, lo que nos permiten </w:t>
      </w:r>
      <w:proofErr w:type="spellStart"/>
      <w:r>
        <w:t>adaptárnos</w:t>
      </w:r>
      <w:proofErr w:type="spellEnd"/>
      <w:r>
        <w:t xml:space="preserve">  a  la realidad circundante y la innovación, sin perjuicio de que podamos mirar lo universal </w:t>
      </w:r>
      <w:r>
        <w:t>desde una perspectiva crítica,  el estado actual de la contabilidad, avizorar cuál es su futuro, con un alto sentido de responsabilidad sin renunciar a abdicar a nuestros valores éticos, que hacen que nos fortalezcamos en las diferentes actividades contabl</w:t>
      </w:r>
      <w:r>
        <w:t>es.</w:t>
      </w:r>
    </w:p>
    <w:p w:rsidR="00882E2D" w:rsidRDefault="00882E2D">
      <w:pPr>
        <w:tabs>
          <w:tab w:val="left" w:pos="5907"/>
        </w:tabs>
      </w:pPr>
    </w:p>
    <w:p w:rsidR="00882E2D" w:rsidRDefault="00882E2D">
      <w:pPr>
        <w:tabs>
          <w:tab w:val="left" w:pos="5907"/>
        </w:tabs>
      </w:pPr>
    </w:p>
    <w:p w:rsidR="00882E2D" w:rsidRDefault="00882E2D">
      <w:pPr>
        <w:tabs>
          <w:tab w:val="left" w:pos="5907"/>
        </w:tabs>
      </w:pPr>
    </w:p>
    <w:p w:rsidR="00882E2D" w:rsidRDefault="00882E2D">
      <w:pPr>
        <w:tabs>
          <w:tab w:val="left" w:pos="5907"/>
        </w:tabs>
      </w:pPr>
    </w:p>
    <w:p w:rsidR="00882E2D" w:rsidRDefault="00882E2D">
      <w:pPr>
        <w:tabs>
          <w:tab w:val="left" w:pos="5907"/>
        </w:tabs>
      </w:pPr>
    </w:p>
    <w:p w:rsidR="00882E2D" w:rsidRDefault="00882E2D">
      <w:pPr>
        <w:tabs>
          <w:tab w:val="left" w:pos="5907"/>
        </w:tabs>
      </w:pPr>
    </w:p>
    <w:p w:rsidR="00882E2D" w:rsidRDefault="00882E2D">
      <w:pPr>
        <w:jc w:val="center"/>
        <w:rPr>
          <w:b/>
        </w:rPr>
      </w:pPr>
    </w:p>
    <w:sectPr w:rsidR="00882E2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2D"/>
    <w:rsid w:val="00775433"/>
    <w:rsid w:val="00882E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449F0-D40B-42AD-9D5B-7D7E4B0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Megatron</dc:creator>
  <cp:lastModifiedBy>Megatron</cp:lastModifiedBy>
  <cp:revision>2</cp:revision>
  <dcterms:created xsi:type="dcterms:W3CDTF">2018-08-11T03:19:00Z</dcterms:created>
  <dcterms:modified xsi:type="dcterms:W3CDTF">2018-08-11T03:19:00Z</dcterms:modified>
</cp:coreProperties>
</file>