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D8B46"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r>
        <w:rPr>
          <w:rFonts w:ascii="Arial" w:eastAsiaTheme="majorEastAsia" w:hAnsi="Arial" w:cs="Arial"/>
          <w:b/>
          <w:bCs/>
          <w:sz w:val="22"/>
          <w:szCs w:val="22"/>
        </w:rPr>
        <w:t>Evaluación del riesgo biomecánico en el proceso productivo de una fábrica de ladrillos ubicada en el municipio de Agua de Dios, Cundinamarca.</w:t>
      </w:r>
    </w:p>
    <w:p w14:paraId="3684E375"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2316CFFB"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3D3586CF"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498176A2" w14:textId="77777777" w:rsidR="00786F6A" w:rsidRDefault="00786F6A" w:rsidP="00786F6A">
      <w:pPr>
        <w:pStyle w:val="paragraph"/>
        <w:spacing w:before="0" w:beforeAutospacing="0" w:after="0" w:afterAutospacing="0" w:line="480" w:lineRule="auto"/>
        <w:textAlignment w:val="baseline"/>
        <w:rPr>
          <w:rStyle w:val="normaltextrun"/>
          <w:rFonts w:ascii="Arial" w:eastAsiaTheme="majorEastAsia" w:hAnsi="Arial" w:cs="Arial"/>
          <w:b/>
          <w:bCs/>
          <w:sz w:val="22"/>
          <w:szCs w:val="22"/>
        </w:rPr>
      </w:pPr>
    </w:p>
    <w:p w14:paraId="06B110FA"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51E4FE6B"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5901202B"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1B3BEE89" w14:textId="77777777" w:rsidR="00786F6A" w:rsidRDefault="00786F6A" w:rsidP="00786F6A">
      <w:pPr>
        <w:pStyle w:val="paragraph"/>
        <w:spacing w:before="0" w:beforeAutospacing="0" w:line="480" w:lineRule="auto"/>
        <w:jc w:val="center"/>
        <w:textAlignment w:val="baseline"/>
        <w:rPr>
          <w:rFonts w:eastAsiaTheme="majorEastAsia"/>
        </w:rPr>
      </w:pPr>
      <w:r>
        <w:rPr>
          <w:rFonts w:ascii="Arial" w:eastAsiaTheme="majorEastAsia" w:hAnsi="Arial" w:cs="Arial"/>
          <w:b/>
          <w:bCs/>
          <w:sz w:val="22"/>
          <w:szCs w:val="22"/>
        </w:rPr>
        <w:t>Santiago Alberto Becerra Osorio ID: 882374</w:t>
      </w:r>
    </w:p>
    <w:p w14:paraId="653ABA3C" w14:textId="77777777" w:rsidR="00786F6A" w:rsidRDefault="00786F6A" w:rsidP="00786F6A">
      <w:pPr>
        <w:pStyle w:val="paragraph"/>
        <w:spacing w:before="0" w:beforeAutospacing="0" w:line="480" w:lineRule="auto"/>
        <w:jc w:val="center"/>
        <w:textAlignment w:val="baseline"/>
        <w:rPr>
          <w:rFonts w:ascii="Arial" w:eastAsiaTheme="majorEastAsia" w:hAnsi="Arial" w:cs="Arial"/>
          <w:b/>
          <w:bCs/>
          <w:sz w:val="22"/>
          <w:szCs w:val="22"/>
        </w:rPr>
      </w:pPr>
      <w:r>
        <w:rPr>
          <w:rFonts w:ascii="Arial" w:eastAsiaTheme="majorEastAsia" w:hAnsi="Arial" w:cs="Arial"/>
          <w:b/>
          <w:bCs/>
          <w:sz w:val="22"/>
          <w:szCs w:val="22"/>
        </w:rPr>
        <w:t>Nini Johana Perez León ID: 882401</w:t>
      </w:r>
    </w:p>
    <w:p w14:paraId="1907800B" w14:textId="77777777" w:rsidR="00786F6A" w:rsidRDefault="00786F6A" w:rsidP="00786F6A">
      <w:pPr>
        <w:pStyle w:val="paragraph"/>
        <w:spacing w:before="0" w:beforeAutospacing="0" w:after="0" w:afterAutospacing="0" w:line="480" w:lineRule="auto"/>
        <w:jc w:val="center"/>
        <w:textAlignment w:val="baseline"/>
        <w:rPr>
          <w:rStyle w:val="normaltextrun"/>
          <w:rFonts w:eastAsiaTheme="majorEastAsia"/>
        </w:rPr>
      </w:pPr>
    </w:p>
    <w:p w14:paraId="4FC7DD38"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417E822A"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2D54506A"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169DAD1B"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p>
    <w:p w14:paraId="3A0699EF"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r>
        <w:rPr>
          <w:rStyle w:val="normaltextrun"/>
          <w:rFonts w:ascii="Arial" w:eastAsiaTheme="majorEastAsia" w:hAnsi="Arial" w:cs="Arial"/>
          <w:b/>
          <w:bCs/>
          <w:sz w:val="22"/>
          <w:szCs w:val="22"/>
        </w:rPr>
        <w:t>Corporación Universitaria Minuto de Dios</w:t>
      </w:r>
    </w:p>
    <w:p w14:paraId="2A4C3759"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r>
        <w:rPr>
          <w:rStyle w:val="normaltextrun"/>
          <w:rFonts w:ascii="Arial" w:eastAsiaTheme="majorEastAsia" w:hAnsi="Arial" w:cs="Arial"/>
          <w:b/>
          <w:bCs/>
          <w:sz w:val="22"/>
          <w:szCs w:val="22"/>
        </w:rPr>
        <w:t xml:space="preserve">Rectoría Cundinamarca </w:t>
      </w:r>
    </w:p>
    <w:p w14:paraId="48F41CC9"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r>
        <w:rPr>
          <w:rStyle w:val="normaltextrun"/>
          <w:rFonts w:ascii="Arial" w:eastAsiaTheme="majorEastAsia" w:hAnsi="Arial" w:cs="Arial"/>
          <w:b/>
          <w:bCs/>
          <w:sz w:val="22"/>
          <w:szCs w:val="22"/>
        </w:rPr>
        <w:t>Sede Girardot (Cundinamarca)</w:t>
      </w:r>
    </w:p>
    <w:p w14:paraId="5801217C"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r>
        <w:rPr>
          <w:rStyle w:val="normaltextrun"/>
          <w:rFonts w:ascii="Arial" w:eastAsiaTheme="majorEastAsia" w:hAnsi="Arial" w:cs="Arial"/>
          <w:b/>
          <w:bCs/>
          <w:sz w:val="22"/>
          <w:szCs w:val="22"/>
        </w:rPr>
        <w:t>Programa Administración en Seguridad y Salud en el Trabajo</w:t>
      </w:r>
    </w:p>
    <w:p w14:paraId="3E6E836A" w14:textId="77777777" w:rsidR="00786F6A" w:rsidRDefault="00786F6A" w:rsidP="00786F6A">
      <w:pPr>
        <w:pStyle w:val="paragraph"/>
        <w:spacing w:before="0" w:beforeAutospacing="0" w:after="0" w:afterAutospacing="0" w:line="480" w:lineRule="auto"/>
        <w:jc w:val="center"/>
        <w:textAlignment w:val="baseline"/>
        <w:rPr>
          <w:rStyle w:val="normaltextrun"/>
          <w:rFonts w:ascii="Arial" w:eastAsiaTheme="majorEastAsia" w:hAnsi="Arial" w:cs="Arial"/>
          <w:b/>
          <w:bCs/>
          <w:sz w:val="22"/>
          <w:szCs w:val="22"/>
        </w:rPr>
      </w:pPr>
      <w:r>
        <w:rPr>
          <w:rStyle w:val="normaltextrun"/>
          <w:rFonts w:ascii="Arial" w:eastAsiaTheme="majorEastAsia" w:hAnsi="Arial" w:cs="Arial"/>
          <w:b/>
          <w:bCs/>
          <w:sz w:val="22"/>
          <w:szCs w:val="22"/>
        </w:rPr>
        <w:t>Marzo 2026</w:t>
      </w:r>
    </w:p>
    <w:p w14:paraId="193C90C3" w14:textId="77777777" w:rsidR="006E4273" w:rsidRDefault="006E4273" w:rsidP="006E4273">
      <w:pPr>
        <w:spacing w:before="271"/>
        <w:ind w:left="565" w:right="565"/>
        <w:jc w:val="center"/>
        <w:rPr>
          <w:rFonts w:ascii="Times New Roman" w:hAnsi="Times New Roman" w:cs="Times New Roman"/>
          <w:b/>
          <w:sz w:val="31"/>
        </w:rPr>
      </w:pPr>
    </w:p>
    <w:p w14:paraId="30B44C88" w14:textId="77777777" w:rsidR="00786F6A" w:rsidRDefault="00786F6A" w:rsidP="006E4273">
      <w:pPr>
        <w:spacing w:before="271"/>
        <w:ind w:left="565" w:right="565"/>
        <w:jc w:val="center"/>
        <w:rPr>
          <w:rFonts w:ascii="Times New Roman" w:hAnsi="Times New Roman" w:cs="Times New Roman"/>
          <w:b/>
          <w:sz w:val="31"/>
        </w:rPr>
      </w:pPr>
    </w:p>
    <w:p w14:paraId="0FE8BAC7" w14:textId="77777777" w:rsidR="00786F6A" w:rsidRDefault="00786F6A" w:rsidP="006E4273">
      <w:pPr>
        <w:spacing w:before="271"/>
        <w:ind w:left="565" w:right="565"/>
        <w:jc w:val="center"/>
        <w:rPr>
          <w:rFonts w:ascii="Times New Roman" w:hAnsi="Times New Roman" w:cs="Times New Roman"/>
          <w:b/>
          <w:sz w:val="31"/>
        </w:rPr>
      </w:pPr>
    </w:p>
    <w:p w14:paraId="5D0AE1E3" w14:textId="77777777" w:rsidR="00786F6A" w:rsidRDefault="00786F6A" w:rsidP="00C332B9">
      <w:pPr>
        <w:spacing w:before="98" w:line="360" w:lineRule="auto"/>
        <w:jc w:val="both"/>
        <w:rPr>
          <w:rFonts w:ascii="Times New Roman" w:hAnsi="Times New Roman" w:cs="Times New Roman"/>
          <w:b/>
          <w:sz w:val="31"/>
        </w:rPr>
      </w:pPr>
    </w:p>
    <w:p w14:paraId="4ABF2BA3" w14:textId="1EF7A011" w:rsidR="00261A99" w:rsidRDefault="00261A99" w:rsidP="00266670">
      <w:pPr>
        <w:pStyle w:val="Ttulo2"/>
        <w:jc w:val="center"/>
      </w:pPr>
      <w:r>
        <w:lastRenderedPageBreak/>
        <w:t>Introducción</w:t>
      </w:r>
    </w:p>
    <w:p w14:paraId="53B6D984" w14:textId="77777777" w:rsidR="00EC1DA4" w:rsidRPr="00EC1DA4" w:rsidRDefault="00EC1DA4" w:rsidP="00EC1DA4"/>
    <w:p w14:paraId="22F9E169" w14:textId="77777777" w:rsidR="00261A99" w:rsidRDefault="00261A99" w:rsidP="00EC1DA4">
      <w:pPr>
        <w:spacing w:line="480" w:lineRule="auto"/>
        <w:ind w:firstLine="720"/>
        <w:jc w:val="both"/>
      </w:pPr>
      <w:r>
        <w:t>El presente informe tiene como propósito presentar y analizar los resultados obtenidos a partir de la aplicación de la Matriz de Identificación de Peligros y Valoración de Riesgos, elaborada bajo la metodología GTC-45, en el área de cargue y descargue de la empresa Ladrillera San Pablo S.A.S., ubicada en el municipio de Agua de Dios, Cundinamarca.</w:t>
      </w:r>
    </w:p>
    <w:p w14:paraId="21207A68" w14:textId="7604BDB9" w:rsidR="00266670" w:rsidRDefault="00261A99" w:rsidP="00266670">
      <w:pPr>
        <w:spacing w:line="480" w:lineRule="auto"/>
        <w:ind w:firstLine="720"/>
        <w:jc w:val="both"/>
      </w:pPr>
      <w:r>
        <w:t>Esta herramienta fue aplicada con el fin de identificar los peligros biomecánicos presentes en las tareas operativas del área, valorar el nivel de riesgo asociado a cada una de ellas y establecer una base técnica para la formulación de medidas de prevención y control. La matriz fue diligenciada siguiendo los lineamientos de la Guía Técnica Colombiana GTC-45, que establece los criterios metodológicos para la identificación de peligros y la valoración de riesgos en los entornos laborales colombianos.</w:t>
      </w:r>
    </w:p>
    <w:p w14:paraId="0046DEA6" w14:textId="77777777" w:rsidR="00261A99" w:rsidRDefault="00261A99" w:rsidP="00261A99">
      <w:pPr>
        <w:spacing w:line="480" w:lineRule="auto"/>
        <w:ind w:firstLine="720"/>
      </w:pPr>
    </w:p>
    <w:p w14:paraId="39D83D4E" w14:textId="28C38422" w:rsidR="00261A99" w:rsidRDefault="00261A99" w:rsidP="00EC1DA4">
      <w:pPr>
        <w:pStyle w:val="Ttulo2"/>
      </w:pPr>
      <w:r>
        <w:t>Objetivo</w:t>
      </w:r>
    </w:p>
    <w:p w14:paraId="6FB0C465" w14:textId="77777777" w:rsidR="00EC1DA4" w:rsidRPr="00EC1DA4" w:rsidRDefault="00EC1DA4" w:rsidP="00EC1DA4"/>
    <w:p w14:paraId="37B49941" w14:textId="77777777" w:rsidR="00261A99" w:rsidRDefault="00261A99" w:rsidP="00261A99">
      <w:pPr>
        <w:spacing w:line="480" w:lineRule="auto"/>
        <w:ind w:firstLine="720"/>
      </w:pPr>
      <w:r>
        <w:t>Identificar, evaluar y valorar los peligros biomecánicos presentes en las actividades desarrolladas por los trabajadores del área de cargue y descargue de Ladrillera San Pablo S.A.S., con el fin de determinar el nivel de riesgo y proponer medidas de intervención orientadas a proteger la salud musculoesquelética de los trabajadores.</w:t>
      </w:r>
    </w:p>
    <w:p w14:paraId="1096BC7B" w14:textId="77777777" w:rsidR="00786F6A" w:rsidRDefault="00786F6A" w:rsidP="00266670">
      <w:pPr>
        <w:spacing w:line="480" w:lineRule="auto"/>
      </w:pPr>
    </w:p>
    <w:p w14:paraId="018D3D36" w14:textId="01C96D90" w:rsidR="00261A99" w:rsidRDefault="00261A99" w:rsidP="00786F6A">
      <w:pPr>
        <w:pStyle w:val="Ttulo2"/>
      </w:pPr>
      <w:r>
        <w:t>Alcance</w:t>
      </w:r>
    </w:p>
    <w:p w14:paraId="5A94FFC8" w14:textId="77777777" w:rsidR="00786F6A" w:rsidRPr="00786F6A" w:rsidRDefault="00786F6A" w:rsidP="00786F6A"/>
    <w:p w14:paraId="2271E855" w14:textId="77777777" w:rsidR="00261A99" w:rsidRDefault="00261A99" w:rsidP="00261A99">
      <w:pPr>
        <w:spacing w:line="480" w:lineRule="auto"/>
        <w:ind w:firstLine="720"/>
      </w:pPr>
      <w:r>
        <w:t>La matriz fue aplicada a las actividades del área de cargue y descargue de la planta de producción de Ladrillera San Pablo S.A.S., donde trabajan 30 operarios que realizan de manera directa tareas de manipulación manual de ladrillos, transporte interno, apilamiento y despacho de producto terminado. Todas las tareas evaluadas corresponden a actividades rutinarias del proceso productivo.</w:t>
      </w:r>
    </w:p>
    <w:p w14:paraId="06EAC2B3" w14:textId="77777777" w:rsidR="00261A99" w:rsidRDefault="00261A99" w:rsidP="00261A99">
      <w:pPr>
        <w:spacing w:line="480" w:lineRule="auto"/>
        <w:ind w:firstLine="720"/>
      </w:pPr>
    </w:p>
    <w:p w14:paraId="773C0662" w14:textId="157B966D" w:rsidR="00261A99" w:rsidRDefault="00261A99" w:rsidP="0094025F">
      <w:pPr>
        <w:pStyle w:val="Ttulo2"/>
      </w:pPr>
      <w:r>
        <w:t>Metodología</w:t>
      </w:r>
    </w:p>
    <w:p w14:paraId="46739183" w14:textId="77777777" w:rsidR="00C2730F" w:rsidRPr="00C2730F" w:rsidRDefault="00C2730F" w:rsidP="00C2730F"/>
    <w:p w14:paraId="54CDCC62" w14:textId="77777777" w:rsidR="00261A99" w:rsidRDefault="00261A99" w:rsidP="00261A99">
      <w:pPr>
        <w:spacing w:line="480" w:lineRule="auto"/>
        <w:ind w:firstLine="720"/>
      </w:pPr>
      <w:r>
        <w:t xml:space="preserve">Para la identificación y valoración de los riesgos se siguió la metodología establecida en la GTC-45 (Primera Actualización), que propone un proceso estructurado en las siguientes </w:t>
      </w:r>
      <w:r>
        <w:lastRenderedPageBreak/>
        <w:t>etapas:</w:t>
      </w:r>
    </w:p>
    <w:p w14:paraId="43FBEDD8" w14:textId="65CEC54A" w:rsidR="00261A99" w:rsidRDefault="00261A99" w:rsidP="00786F6A">
      <w:pPr>
        <w:spacing w:line="480" w:lineRule="auto"/>
        <w:ind w:firstLine="720"/>
      </w:pPr>
      <w:r>
        <w:t>La primera etapa consistió en la observación directa de las actividades laborales en el área de cargue y descargue, identificando las tareas que implican mayor exposición a peligros biomecánicos. La segunda etapa correspondió a la clasificación del peligro, determinando el tipo de riesgo según la naturaleza de la exposición: manipulación manual de cargas, posturas forzadas, movimientos repetitivos o sobreesfuerzo. La tercera etapa fue la valoración del riesgo, que se realizó a partir de la combinación del Nivel de Deficiencia (ND), el Nivel de Exposición (NE) y el Nivel de Consecuencia (NC), para obtener el Nivel de Riesgo e Intervención (NR) y su respectiva interpretación. Finalmente, la cuarta etapa correspondió a la definición de medidas de intervención, siguiendo la jerarquía de controles establecida por la metodología: eliminación, sustitución, controles de ingeniería, controles administrativos y</w:t>
      </w:r>
      <w:r w:rsidR="00786F6A">
        <w:t xml:space="preserve"> equipo de protección personal.</w:t>
      </w:r>
    </w:p>
    <w:p w14:paraId="32E04851" w14:textId="315488CC" w:rsidR="00261A99" w:rsidRDefault="00261A99" w:rsidP="0094025F">
      <w:pPr>
        <w:pStyle w:val="Ttulo2"/>
      </w:pPr>
      <w:r>
        <w:t>Resultados</w:t>
      </w:r>
    </w:p>
    <w:p w14:paraId="78BC88C4" w14:textId="77777777" w:rsidR="0094025F" w:rsidRPr="0094025F" w:rsidRDefault="0094025F" w:rsidP="0094025F"/>
    <w:p w14:paraId="48739C05" w14:textId="535E6F19" w:rsidR="00786F6A" w:rsidRDefault="00261A99" w:rsidP="00266670">
      <w:pPr>
        <w:spacing w:line="480" w:lineRule="auto"/>
        <w:ind w:firstLine="720"/>
      </w:pPr>
      <w:r>
        <w:t xml:space="preserve">A </w:t>
      </w:r>
      <w:r w:rsidR="00266670">
        <w:t>continuación,</w:t>
      </w:r>
      <w:r>
        <w:t xml:space="preserve"> se presentan los hallazgos obtenidos para cada una de las tareas evaluadas en el área de cargue y descargue:</w:t>
      </w:r>
    </w:p>
    <w:p w14:paraId="5B865057" w14:textId="77777777" w:rsidR="00C2730F" w:rsidRDefault="00C2730F" w:rsidP="00261A99">
      <w:pPr>
        <w:spacing w:line="480" w:lineRule="auto"/>
        <w:ind w:firstLine="720"/>
      </w:pPr>
    </w:p>
    <w:p w14:paraId="67EB1405" w14:textId="4AC4EDAD" w:rsidR="00261A99" w:rsidRPr="00C2730F" w:rsidRDefault="00261A99" w:rsidP="00C2730F">
      <w:pPr>
        <w:spacing w:line="480" w:lineRule="auto"/>
        <w:rPr>
          <w:b/>
        </w:rPr>
      </w:pPr>
      <w:r w:rsidRPr="00C2730F">
        <w:rPr>
          <w:b/>
        </w:rPr>
        <w:t>Cargue manual de ladrillos al camión</w:t>
      </w:r>
    </w:p>
    <w:p w14:paraId="406BF1D0" w14:textId="77777777" w:rsidR="00261A99" w:rsidRDefault="00261A99" w:rsidP="00261A99">
      <w:pPr>
        <w:spacing w:line="480" w:lineRule="auto"/>
        <w:ind w:firstLine="720"/>
      </w:pPr>
      <w:r>
        <w:t>Esta tarea implica el levantamiento manual y continuo de ladrillos desde el piso o estibas hasta la plataforma del camión. Se identificó como peligro principal la manipulación manual de cargas pesadas, con un Nivel de Deficiencia de 6 y un Nivel de Exposición de 4, lo que arroja un Nivel de Probabilidad de 24, clasificado como Muy Alto (MA). Considerando un Nivel de Consecuencia de 25, el Nivel de Riesgo obtenido fue de 600, correspondiente al Nivel I, lo que indica que la situación es crítica y requiere intervención inmediata. El efecto más grave identificado es la lesión lumbar severa. Como medidas de control se propone implementar bandas transportadoras o montacargas para el cargue, establecer el límite máximo de peso por trabajador y garantizar el uso de cinturón ergonómico como equipo de protección personal.</w:t>
      </w:r>
    </w:p>
    <w:p w14:paraId="082884EB" w14:textId="77777777" w:rsidR="00261A99" w:rsidRDefault="00261A99" w:rsidP="00261A99">
      <w:pPr>
        <w:spacing w:line="480" w:lineRule="auto"/>
        <w:ind w:firstLine="720"/>
      </w:pPr>
    </w:p>
    <w:p w14:paraId="157FE25F" w14:textId="2A8150AE" w:rsidR="00261A99" w:rsidRPr="00C2730F" w:rsidRDefault="00261A99" w:rsidP="00C2730F">
      <w:pPr>
        <w:spacing w:line="480" w:lineRule="auto"/>
        <w:rPr>
          <w:b/>
        </w:rPr>
      </w:pPr>
      <w:r w:rsidRPr="00C2730F">
        <w:rPr>
          <w:b/>
        </w:rPr>
        <w:t>Descargue de ladrillos del vehículo</w:t>
      </w:r>
    </w:p>
    <w:p w14:paraId="661C166C" w14:textId="77777777" w:rsidR="00261A99" w:rsidRDefault="00261A99" w:rsidP="00261A99">
      <w:pPr>
        <w:spacing w:line="480" w:lineRule="auto"/>
        <w:ind w:firstLine="720"/>
      </w:pPr>
      <w:r>
        <w:lastRenderedPageBreak/>
        <w:t>El descargue de ladrillos desde el camión exige sobreesfuerzo por levantamiento repetitivo, con posturas forzadas y movimientos bruscos al retirar el material. El Nivel de Deficiencia identificado fue de 6 y el Nivel de Exposición de 4, con un Nivel de Probabilidad de 24, también clasificado como Muy Alto. El Nivel de Riesgo resultante fue de 600, Nivel I, con posibilidad de desarrollar hernia discal como peor consecuencia. Las medidas propuestas incluyen el uso de ayudas mecánicas, implementación de rampas o plataformas de descarga, capacitación en técnicas de levantamiento seguro y realización de pausas activas cada dos horas.</w:t>
      </w:r>
    </w:p>
    <w:p w14:paraId="5E952B1D" w14:textId="3E00F0B0" w:rsidR="00261A99" w:rsidRPr="00C2730F" w:rsidRDefault="00261A99" w:rsidP="00C2730F">
      <w:pPr>
        <w:spacing w:line="480" w:lineRule="auto"/>
        <w:rPr>
          <w:b/>
        </w:rPr>
      </w:pPr>
      <w:r w:rsidRPr="00C2730F">
        <w:rPr>
          <w:b/>
        </w:rPr>
        <w:t>Apilamiento de ladrillos</w:t>
      </w:r>
    </w:p>
    <w:p w14:paraId="1BA3D75F" w14:textId="77777777" w:rsidR="00261A99" w:rsidRDefault="00261A99" w:rsidP="00261A99">
      <w:pPr>
        <w:spacing w:line="480" w:lineRule="auto"/>
        <w:ind w:firstLine="720"/>
      </w:pPr>
      <w:r>
        <w:t>Esta actividad implica la organización manual de ladrillos en pilas, lo que genera posturas forzadas y movimientos repetitivos durante periodos prolongados. El Nivel de Deficiencia fue de 6 y el Nivel de Exposición de 3, con un Nivel de Probabilidad de 18, clasificado como Alto (A). El Nivel de Riesgo obtenido fue de 450, correspondiente al Nivel II, que indica la necesidad de intervención. El efecto principal identificado fue la lesión osteomuscular. Se propone como medida correctora el diseño de estanterías o sistemas de almacenamiento seguro, la paletización del material y la definición de un procedimiento interno que establezca que el peso máximo de carga por trabajador no supere los 25 kg.</w:t>
      </w:r>
    </w:p>
    <w:p w14:paraId="778A1733" w14:textId="27EE5D20" w:rsidR="00261A99" w:rsidRPr="00EC1DA4" w:rsidRDefault="00261A99" w:rsidP="00EC1DA4">
      <w:pPr>
        <w:spacing w:line="480" w:lineRule="auto"/>
        <w:rPr>
          <w:b/>
        </w:rPr>
      </w:pPr>
      <w:r w:rsidRPr="00EC1DA4">
        <w:rPr>
          <w:b/>
        </w:rPr>
        <w:t>Transporte de ladrillos con carretilla</w:t>
      </w:r>
    </w:p>
    <w:p w14:paraId="07A8E881" w14:textId="77777777" w:rsidR="00261A99" w:rsidRDefault="00261A99" w:rsidP="00261A99">
      <w:pPr>
        <w:spacing w:line="480" w:lineRule="auto"/>
        <w:ind w:firstLine="720"/>
      </w:pPr>
      <w:r>
        <w:t>El traslado de ladrillos desde los hornos hasta las zonas de almacenamiento mediante carretilla implica una carga excesiva sobre el sistema musculoesquelético, especialmente por el esfuerzo de empuje y la postura adoptada durante el recorrido. El Nivel de Deficiencia fue de 6 y el Nivel de Exposición de 4, con un Nivel de Probabilidad de 24, Muy Alto. El Nivel de Riesgo fue de 600, Nivel I, con tendinitis crónica como peor consecuencia identificada. Las medidas de control incluyen la implementación de carretillas ergonómicas, la mejora del diseño de rutas internas y el desarrollo de un programa de pausas activas enfocado en estiramiento muscular y movilidad articular.</w:t>
      </w:r>
    </w:p>
    <w:p w14:paraId="75EC62C5" w14:textId="576AFA3E" w:rsidR="00261A99" w:rsidRPr="00E965E5" w:rsidRDefault="00261A99" w:rsidP="00E965E5">
      <w:pPr>
        <w:spacing w:line="480" w:lineRule="auto"/>
        <w:rPr>
          <w:b/>
        </w:rPr>
      </w:pPr>
      <w:r w:rsidRPr="00E965E5">
        <w:rPr>
          <w:b/>
        </w:rPr>
        <w:t>Empuje de carretilla de ladrillos al horno</w:t>
      </w:r>
    </w:p>
    <w:p w14:paraId="08960B78" w14:textId="77777777" w:rsidR="00261A99" w:rsidRDefault="00261A99" w:rsidP="00261A99">
      <w:pPr>
        <w:spacing w:line="480" w:lineRule="auto"/>
        <w:ind w:firstLine="720"/>
      </w:pPr>
      <w:r>
        <w:t xml:space="preserve">Esta tarea genera sobrecarga muscular por empuje, con riesgo de lesiones en espalda </w:t>
      </w:r>
      <w:r>
        <w:lastRenderedPageBreak/>
        <w:t>y rodillas. El Nivel de Deficiencia fue de 6 y el Nivel de Exposición de 3, con Nivel de Probabilidad de 18, Alto. El Nivel de Riesgo fue de 450, Nivel II. Se propone implementar sistemas mecanizados de transporte, reorganizar las distancias entre hornos y zonas de almacenamiento, y realizar evaluaciones ergonómicas periódicas del puesto de trabajo.</w:t>
      </w:r>
    </w:p>
    <w:p w14:paraId="7F429D48" w14:textId="240E65FA" w:rsidR="00261A99" w:rsidRPr="00E965E5" w:rsidRDefault="00261A99" w:rsidP="00E965E5">
      <w:pPr>
        <w:spacing w:line="480" w:lineRule="auto"/>
        <w:rPr>
          <w:b/>
        </w:rPr>
      </w:pPr>
      <w:r w:rsidRPr="00E965E5">
        <w:rPr>
          <w:b/>
        </w:rPr>
        <w:t>Reacomodación de pilas inestables</w:t>
      </w:r>
    </w:p>
    <w:p w14:paraId="08235B55" w14:textId="68D90279" w:rsidR="00EC1DA4" w:rsidRDefault="00261A99" w:rsidP="00266670">
      <w:pPr>
        <w:spacing w:line="480" w:lineRule="auto"/>
        <w:ind w:firstLine="720"/>
      </w:pPr>
      <w:r>
        <w:t>Los movimientos bruscos y torsiones que se presentan durante el ajuste manual de pilas inestables de ladrillos generan alto riesgo de distensiones musculares. El Nivel de Deficiencia fue de 6 y el Nivel de Exposición de 3, con Nivel de Probabilidad de 18, Alto, y un Nivel de Riesgo de 450, Nivel II. Como medidas se propone implementar ayudas mecánicas para la reorganización, rediseñar la distribución del almacenamiento y establecer un sistema de rotación de tareas que evite que un mismo trabajador realice la misma actividad durante toda la jornada.</w:t>
      </w:r>
    </w:p>
    <w:p w14:paraId="4F738D11" w14:textId="77777777" w:rsidR="00EC1DA4" w:rsidRDefault="00EC1DA4" w:rsidP="00261A99">
      <w:pPr>
        <w:spacing w:line="480" w:lineRule="auto"/>
        <w:ind w:firstLine="720"/>
      </w:pPr>
    </w:p>
    <w:p w14:paraId="3783DBA6" w14:textId="57DBBDD4" w:rsidR="00261A99" w:rsidRPr="00E965E5" w:rsidRDefault="00261A99" w:rsidP="00E965E5">
      <w:pPr>
        <w:spacing w:line="480" w:lineRule="auto"/>
        <w:rPr>
          <w:b/>
        </w:rPr>
      </w:pPr>
      <w:r w:rsidRPr="00E965E5">
        <w:rPr>
          <w:b/>
        </w:rPr>
        <w:t>Selección manual de ladrillos</w:t>
      </w:r>
    </w:p>
    <w:p w14:paraId="588E4446" w14:textId="77777777" w:rsidR="00261A99" w:rsidRDefault="00261A99" w:rsidP="00261A99">
      <w:pPr>
        <w:spacing w:line="480" w:lineRule="auto"/>
        <w:ind w:firstLine="720"/>
      </w:pPr>
      <w:r>
        <w:t>La selección manual repetitiva de ladrillos en el área de despacho genera movimientos repetitivos de manos y dedos con riesgo de síndrome del túnel carpiano y fatiga muscular. El Nivel de Deficiencia fue de 4 y el Nivel de Exposición de 3, con Nivel de Probabilidad de 12, Alto, y un Nivel de Riesgo de 120, Nivel III. Se propone implementar mesas de trabajo a altura ergonómica, automatizar parte del proceso de selección y desarrollar un programa de vigilancia epidemiológica para desórdenes musculoesqueléticos.</w:t>
      </w:r>
    </w:p>
    <w:p w14:paraId="64DE0A84" w14:textId="77777777" w:rsidR="00261A99" w:rsidRDefault="00261A99" w:rsidP="00261A99">
      <w:pPr>
        <w:spacing w:line="480" w:lineRule="auto"/>
        <w:ind w:firstLine="720"/>
      </w:pPr>
    </w:p>
    <w:p w14:paraId="35466908" w14:textId="3E0EEEDF" w:rsidR="00261A99" w:rsidRDefault="00261A99" w:rsidP="00E965E5">
      <w:pPr>
        <w:pStyle w:val="Ttulo2"/>
      </w:pPr>
      <w:r>
        <w:t>Consolidado de resultados</w:t>
      </w:r>
    </w:p>
    <w:p w14:paraId="5DEEAC63" w14:textId="77777777" w:rsidR="00E965E5" w:rsidRPr="00E965E5" w:rsidRDefault="00E965E5" w:rsidP="00E965E5"/>
    <w:tbl>
      <w:tblPr>
        <w:tblW w:w="9072" w:type="dxa"/>
        <w:tblCellSpacing w:w="15" w:type="dxa"/>
        <w:tblLook w:val="04A0" w:firstRow="1" w:lastRow="0" w:firstColumn="1" w:lastColumn="0" w:noHBand="0" w:noVBand="1"/>
      </w:tblPr>
      <w:tblGrid>
        <w:gridCol w:w="301"/>
        <w:gridCol w:w="1635"/>
        <w:gridCol w:w="1654"/>
        <w:gridCol w:w="349"/>
        <w:gridCol w:w="338"/>
        <w:gridCol w:w="338"/>
        <w:gridCol w:w="1364"/>
        <w:gridCol w:w="349"/>
        <w:gridCol w:w="394"/>
        <w:gridCol w:w="819"/>
        <w:gridCol w:w="1531"/>
      </w:tblGrid>
      <w:tr w:rsidR="00E965E5" w:rsidRPr="00266670" w14:paraId="37E0D0C1" w14:textId="77777777" w:rsidTr="00E965E5">
        <w:trPr>
          <w:tblHeader/>
          <w:tblCellSpacing w:w="15" w:type="dxa"/>
        </w:trPr>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E270CED" w14:textId="77777777" w:rsidR="00E965E5" w:rsidRPr="00266670" w:rsidRDefault="00E965E5">
            <w:pPr>
              <w:jc w:val="center"/>
              <w:rPr>
                <w:rFonts w:eastAsia="Times New Roman"/>
                <w:b/>
                <w:bCs/>
                <w:sz w:val="20"/>
                <w:szCs w:val="20"/>
                <w:lang w:bidi="ar-SA"/>
              </w:rPr>
            </w:pPr>
            <w:proofErr w:type="spellStart"/>
            <w:r w:rsidRPr="00266670">
              <w:rPr>
                <w:rFonts w:eastAsia="Times New Roman"/>
                <w:b/>
                <w:bCs/>
                <w:sz w:val="20"/>
                <w:szCs w:val="20"/>
              </w:rPr>
              <w:t>N°</w:t>
            </w:r>
            <w:proofErr w:type="spellEnd"/>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B27B392" w14:textId="77777777" w:rsidR="00E965E5" w:rsidRPr="00266670" w:rsidRDefault="00E965E5">
            <w:pPr>
              <w:jc w:val="center"/>
              <w:rPr>
                <w:rFonts w:eastAsia="Times New Roman"/>
                <w:b/>
                <w:bCs/>
                <w:sz w:val="20"/>
                <w:szCs w:val="20"/>
              </w:rPr>
            </w:pPr>
            <w:r w:rsidRPr="00266670">
              <w:rPr>
                <w:rFonts w:eastAsia="Times New Roman"/>
                <w:b/>
                <w:bCs/>
                <w:sz w:val="20"/>
                <w:szCs w:val="20"/>
              </w:rPr>
              <w:t>Tarea</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D20A8DA" w14:textId="77777777" w:rsidR="00E965E5" w:rsidRPr="00266670" w:rsidRDefault="00E965E5">
            <w:pPr>
              <w:jc w:val="center"/>
              <w:rPr>
                <w:rFonts w:eastAsia="Times New Roman"/>
                <w:b/>
                <w:bCs/>
                <w:sz w:val="20"/>
                <w:szCs w:val="20"/>
              </w:rPr>
            </w:pPr>
            <w:r w:rsidRPr="00266670">
              <w:rPr>
                <w:rFonts w:eastAsia="Times New Roman"/>
                <w:b/>
                <w:bCs/>
                <w:sz w:val="20"/>
                <w:szCs w:val="20"/>
              </w:rPr>
              <w:t>Peligro</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58FA919B" w14:textId="77777777" w:rsidR="00E965E5" w:rsidRPr="00266670" w:rsidRDefault="00E965E5">
            <w:pPr>
              <w:jc w:val="center"/>
              <w:rPr>
                <w:rFonts w:eastAsia="Times New Roman"/>
                <w:b/>
                <w:bCs/>
                <w:sz w:val="20"/>
                <w:szCs w:val="20"/>
              </w:rPr>
            </w:pPr>
            <w:r w:rsidRPr="00266670">
              <w:rPr>
                <w:rFonts w:eastAsia="Times New Roman"/>
                <w:b/>
                <w:bCs/>
                <w:sz w:val="20"/>
                <w:szCs w:val="20"/>
              </w:rPr>
              <w:t>ND</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FB0BC0E" w14:textId="77777777" w:rsidR="00E965E5" w:rsidRPr="00266670" w:rsidRDefault="00E965E5">
            <w:pPr>
              <w:jc w:val="center"/>
              <w:rPr>
                <w:rFonts w:eastAsia="Times New Roman"/>
                <w:b/>
                <w:bCs/>
                <w:sz w:val="20"/>
                <w:szCs w:val="20"/>
              </w:rPr>
            </w:pPr>
            <w:r w:rsidRPr="00266670">
              <w:rPr>
                <w:rFonts w:eastAsia="Times New Roman"/>
                <w:b/>
                <w:bCs/>
                <w:sz w:val="20"/>
                <w:szCs w:val="20"/>
              </w:rPr>
              <w:t>NE</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5A2B2945" w14:textId="77777777" w:rsidR="00E965E5" w:rsidRPr="00266670" w:rsidRDefault="00E965E5">
            <w:pPr>
              <w:jc w:val="center"/>
              <w:rPr>
                <w:rFonts w:eastAsia="Times New Roman"/>
                <w:b/>
                <w:bCs/>
                <w:sz w:val="20"/>
                <w:szCs w:val="20"/>
              </w:rPr>
            </w:pPr>
            <w:r w:rsidRPr="00266670">
              <w:rPr>
                <w:rFonts w:eastAsia="Times New Roman"/>
                <w:b/>
                <w:bCs/>
                <w:sz w:val="20"/>
                <w:szCs w:val="20"/>
              </w:rPr>
              <w:t>NP</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4DB2125" w14:textId="77777777" w:rsidR="00E965E5" w:rsidRPr="00266670" w:rsidRDefault="00E965E5">
            <w:pPr>
              <w:jc w:val="center"/>
              <w:rPr>
                <w:rFonts w:eastAsia="Times New Roman"/>
                <w:b/>
                <w:bCs/>
                <w:sz w:val="20"/>
                <w:szCs w:val="20"/>
              </w:rPr>
            </w:pPr>
            <w:r w:rsidRPr="00266670">
              <w:rPr>
                <w:rFonts w:eastAsia="Times New Roman"/>
                <w:b/>
                <w:bCs/>
                <w:sz w:val="20"/>
                <w:szCs w:val="20"/>
              </w:rPr>
              <w:t>Nivel de Probabilidad</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593638E" w14:textId="77777777" w:rsidR="00E965E5" w:rsidRPr="00266670" w:rsidRDefault="00E965E5">
            <w:pPr>
              <w:jc w:val="center"/>
              <w:rPr>
                <w:rFonts w:eastAsia="Times New Roman"/>
                <w:b/>
                <w:bCs/>
                <w:sz w:val="20"/>
                <w:szCs w:val="20"/>
              </w:rPr>
            </w:pPr>
            <w:r w:rsidRPr="00266670">
              <w:rPr>
                <w:rFonts w:eastAsia="Times New Roman"/>
                <w:b/>
                <w:bCs/>
                <w:sz w:val="20"/>
                <w:szCs w:val="20"/>
              </w:rPr>
              <w:t>NC</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25F13A2" w14:textId="77777777" w:rsidR="00E965E5" w:rsidRPr="00266670" w:rsidRDefault="00E965E5">
            <w:pPr>
              <w:jc w:val="center"/>
              <w:rPr>
                <w:rFonts w:eastAsia="Times New Roman"/>
                <w:b/>
                <w:bCs/>
                <w:sz w:val="20"/>
                <w:szCs w:val="20"/>
              </w:rPr>
            </w:pPr>
            <w:r w:rsidRPr="00266670">
              <w:rPr>
                <w:rFonts w:eastAsia="Times New Roman"/>
                <w:b/>
                <w:bCs/>
                <w:sz w:val="20"/>
                <w:szCs w:val="20"/>
              </w:rPr>
              <w:t>NR</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480E78C" w14:textId="77777777" w:rsidR="00E965E5" w:rsidRPr="00266670" w:rsidRDefault="00E965E5">
            <w:pPr>
              <w:jc w:val="center"/>
              <w:rPr>
                <w:rFonts w:eastAsia="Times New Roman"/>
                <w:b/>
                <w:bCs/>
                <w:sz w:val="20"/>
                <w:szCs w:val="20"/>
              </w:rPr>
            </w:pPr>
            <w:r w:rsidRPr="00266670">
              <w:rPr>
                <w:rFonts w:eastAsia="Times New Roman"/>
                <w:b/>
                <w:bCs/>
                <w:sz w:val="20"/>
                <w:szCs w:val="20"/>
              </w:rPr>
              <w:t>Nivel de Riesgo</w:t>
            </w:r>
          </w:p>
        </w:tc>
        <w:tc>
          <w:tcPr>
            <w:tcW w:w="148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03FBA74" w14:textId="77777777" w:rsidR="00E965E5" w:rsidRPr="00266670" w:rsidRDefault="00E965E5">
            <w:pPr>
              <w:jc w:val="center"/>
              <w:rPr>
                <w:rFonts w:eastAsia="Times New Roman"/>
                <w:b/>
                <w:bCs/>
                <w:sz w:val="20"/>
                <w:szCs w:val="20"/>
              </w:rPr>
            </w:pPr>
            <w:r w:rsidRPr="00266670">
              <w:rPr>
                <w:rFonts w:eastAsia="Times New Roman"/>
                <w:b/>
                <w:bCs/>
                <w:sz w:val="20"/>
                <w:szCs w:val="20"/>
              </w:rPr>
              <w:t>Aceptabilidad</w:t>
            </w:r>
          </w:p>
        </w:tc>
      </w:tr>
      <w:tr w:rsidR="00E965E5" w:rsidRPr="00266670" w14:paraId="6453CFD1" w14:textId="77777777" w:rsidTr="00E965E5">
        <w:trPr>
          <w:tblCellSpacing w:w="15" w:type="dxa"/>
        </w:trPr>
        <w:tc>
          <w:tcPr>
            <w:tcW w:w="0" w:type="auto"/>
            <w:tcMar>
              <w:top w:w="15" w:type="dxa"/>
              <w:left w:w="15" w:type="dxa"/>
              <w:bottom w:w="15" w:type="dxa"/>
              <w:right w:w="15" w:type="dxa"/>
            </w:tcMar>
            <w:vAlign w:val="center"/>
            <w:hideMark/>
          </w:tcPr>
          <w:p w14:paraId="46B54312" w14:textId="77777777" w:rsidR="00E965E5" w:rsidRPr="00266670" w:rsidRDefault="00E965E5">
            <w:pPr>
              <w:rPr>
                <w:rFonts w:eastAsia="Times New Roman"/>
                <w:sz w:val="20"/>
                <w:szCs w:val="20"/>
              </w:rPr>
            </w:pPr>
            <w:r w:rsidRPr="00266670">
              <w:rPr>
                <w:rFonts w:eastAsia="Times New Roman"/>
                <w:sz w:val="20"/>
                <w:szCs w:val="20"/>
              </w:rPr>
              <w:t>1</w:t>
            </w:r>
          </w:p>
        </w:tc>
        <w:tc>
          <w:tcPr>
            <w:tcW w:w="0" w:type="auto"/>
            <w:tcMar>
              <w:top w:w="15" w:type="dxa"/>
              <w:left w:w="15" w:type="dxa"/>
              <w:bottom w:w="15" w:type="dxa"/>
              <w:right w:w="15" w:type="dxa"/>
            </w:tcMar>
            <w:vAlign w:val="center"/>
            <w:hideMark/>
          </w:tcPr>
          <w:p w14:paraId="32DAE3E7" w14:textId="77777777" w:rsidR="00E965E5" w:rsidRPr="00266670" w:rsidRDefault="00E965E5">
            <w:pPr>
              <w:rPr>
                <w:rFonts w:eastAsia="Times New Roman"/>
                <w:sz w:val="20"/>
                <w:szCs w:val="20"/>
              </w:rPr>
            </w:pPr>
            <w:r w:rsidRPr="00266670">
              <w:rPr>
                <w:rFonts w:eastAsia="Times New Roman"/>
                <w:sz w:val="20"/>
                <w:szCs w:val="20"/>
              </w:rPr>
              <w:t>Cargue manual al camión</w:t>
            </w:r>
          </w:p>
        </w:tc>
        <w:tc>
          <w:tcPr>
            <w:tcW w:w="0" w:type="auto"/>
            <w:tcMar>
              <w:top w:w="15" w:type="dxa"/>
              <w:left w:w="15" w:type="dxa"/>
              <w:bottom w:w="15" w:type="dxa"/>
              <w:right w:w="15" w:type="dxa"/>
            </w:tcMar>
            <w:vAlign w:val="center"/>
            <w:hideMark/>
          </w:tcPr>
          <w:p w14:paraId="1265F102" w14:textId="77777777" w:rsidR="00E965E5" w:rsidRPr="00266670" w:rsidRDefault="00E965E5">
            <w:pPr>
              <w:rPr>
                <w:rFonts w:eastAsia="Times New Roman"/>
                <w:sz w:val="20"/>
                <w:szCs w:val="20"/>
              </w:rPr>
            </w:pPr>
            <w:r w:rsidRPr="00266670">
              <w:rPr>
                <w:rFonts w:eastAsia="Times New Roman"/>
                <w:sz w:val="20"/>
                <w:szCs w:val="20"/>
              </w:rPr>
              <w:t>Manipulación manual de cargas</w:t>
            </w:r>
          </w:p>
        </w:tc>
        <w:tc>
          <w:tcPr>
            <w:tcW w:w="0" w:type="auto"/>
            <w:tcMar>
              <w:top w:w="15" w:type="dxa"/>
              <w:left w:w="15" w:type="dxa"/>
              <w:bottom w:w="15" w:type="dxa"/>
              <w:right w:w="15" w:type="dxa"/>
            </w:tcMar>
            <w:vAlign w:val="center"/>
            <w:hideMark/>
          </w:tcPr>
          <w:p w14:paraId="6BDB9644" w14:textId="77777777" w:rsidR="00E965E5" w:rsidRPr="00266670" w:rsidRDefault="00E965E5">
            <w:pPr>
              <w:jc w:val="center"/>
              <w:rPr>
                <w:rFonts w:eastAsia="Times New Roman"/>
                <w:sz w:val="20"/>
                <w:szCs w:val="20"/>
              </w:rPr>
            </w:pPr>
            <w:r w:rsidRPr="00266670">
              <w:rPr>
                <w:rFonts w:eastAsia="Times New Roman"/>
                <w:sz w:val="20"/>
                <w:szCs w:val="20"/>
              </w:rPr>
              <w:t>6</w:t>
            </w:r>
          </w:p>
        </w:tc>
        <w:tc>
          <w:tcPr>
            <w:tcW w:w="0" w:type="auto"/>
            <w:tcMar>
              <w:top w:w="15" w:type="dxa"/>
              <w:left w:w="15" w:type="dxa"/>
              <w:bottom w:w="15" w:type="dxa"/>
              <w:right w:w="15" w:type="dxa"/>
            </w:tcMar>
            <w:vAlign w:val="center"/>
            <w:hideMark/>
          </w:tcPr>
          <w:p w14:paraId="6220A5EA" w14:textId="77777777" w:rsidR="00E965E5" w:rsidRPr="00266670" w:rsidRDefault="00E965E5">
            <w:pPr>
              <w:jc w:val="center"/>
              <w:rPr>
                <w:rFonts w:eastAsia="Times New Roman"/>
                <w:sz w:val="20"/>
                <w:szCs w:val="20"/>
              </w:rPr>
            </w:pPr>
            <w:r w:rsidRPr="00266670">
              <w:rPr>
                <w:rFonts w:eastAsia="Times New Roman"/>
                <w:sz w:val="20"/>
                <w:szCs w:val="20"/>
              </w:rPr>
              <w:t>4</w:t>
            </w:r>
          </w:p>
        </w:tc>
        <w:tc>
          <w:tcPr>
            <w:tcW w:w="0" w:type="auto"/>
            <w:tcMar>
              <w:top w:w="15" w:type="dxa"/>
              <w:left w:w="15" w:type="dxa"/>
              <w:bottom w:w="15" w:type="dxa"/>
              <w:right w:w="15" w:type="dxa"/>
            </w:tcMar>
            <w:vAlign w:val="center"/>
            <w:hideMark/>
          </w:tcPr>
          <w:p w14:paraId="1989DB8D" w14:textId="77777777" w:rsidR="00E965E5" w:rsidRPr="00266670" w:rsidRDefault="00E965E5">
            <w:pPr>
              <w:jc w:val="center"/>
              <w:rPr>
                <w:rFonts w:eastAsia="Times New Roman"/>
                <w:sz w:val="20"/>
                <w:szCs w:val="20"/>
              </w:rPr>
            </w:pPr>
            <w:r w:rsidRPr="00266670">
              <w:rPr>
                <w:rFonts w:eastAsia="Times New Roman"/>
                <w:sz w:val="20"/>
                <w:szCs w:val="20"/>
              </w:rPr>
              <w:t>24</w:t>
            </w:r>
          </w:p>
        </w:tc>
        <w:tc>
          <w:tcPr>
            <w:tcW w:w="0" w:type="auto"/>
            <w:tcMar>
              <w:top w:w="15" w:type="dxa"/>
              <w:left w:w="15" w:type="dxa"/>
              <w:bottom w:w="15" w:type="dxa"/>
              <w:right w:w="15" w:type="dxa"/>
            </w:tcMar>
            <w:vAlign w:val="center"/>
            <w:hideMark/>
          </w:tcPr>
          <w:p w14:paraId="58B86605" w14:textId="77777777" w:rsidR="00E965E5" w:rsidRPr="00266670" w:rsidRDefault="00E965E5">
            <w:pPr>
              <w:jc w:val="center"/>
              <w:rPr>
                <w:rFonts w:eastAsia="Times New Roman"/>
                <w:sz w:val="20"/>
                <w:szCs w:val="20"/>
              </w:rPr>
            </w:pPr>
            <w:r w:rsidRPr="00266670">
              <w:rPr>
                <w:rFonts w:eastAsia="Times New Roman"/>
                <w:sz w:val="20"/>
                <w:szCs w:val="20"/>
              </w:rPr>
              <w:t>MA</w:t>
            </w:r>
          </w:p>
        </w:tc>
        <w:tc>
          <w:tcPr>
            <w:tcW w:w="0" w:type="auto"/>
            <w:tcMar>
              <w:top w:w="15" w:type="dxa"/>
              <w:left w:w="15" w:type="dxa"/>
              <w:bottom w:w="15" w:type="dxa"/>
              <w:right w:w="15" w:type="dxa"/>
            </w:tcMar>
            <w:vAlign w:val="center"/>
            <w:hideMark/>
          </w:tcPr>
          <w:p w14:paraId="352EB7B1" w14:textId="77777777" w:rsidR="00E965E5" w:rsidRPr="00266670" w:rsidRDefault="00E965E5">
            <w:pPr>
              <w:jc w:val="center"/>
              <w:rPr>
                <w:rFonts w:eastAsia="Times New Roman"/>
                <w:sz w:val="20"/>
                <w:szCs w:val="20"/>
              </w:rPr>
            </w:pPr>
            <w:r w:rsidRPr="00266670">
              <w:rPr>
                <w:rFonts w:eastAsia="Times New Roman"/>
                <w:sz w:val="20"/>
                <w:szCs w:val="20"/>
              </w:rPr>
              <w:t>25</w:t>
            </w:r>
          </w:p>
        </w:tc>
        <w:tc>
          <w:tcPr>
            <w:tcW w:w="0" w:type="auto"/>
            <w:tcMar>
              <w:top w:w="15" w:type="dxa"/>
              <w:left w:w="15" w:type="dxa"/>
              <w:bottom w:w="15" w:type="dxa"/>
              <w:right w:w="15" w:type="dxa"/>
            </w:tcMar>
            <w:vAlign w:val="center"/>
            <w:hideMark/>
          </w:tcPr>
          <w:p w14:paraId="5C49CE07" w14:textId="77777777" w:rsidR="00E965E5" w:rsidRPr="00266670" w:rsidRDefault="00E965E5">
            <w:pPr>
              <w:jc w:val="center"/>
              <w:rPr>
                <w:rFonts w:eastAsia="Times New Roman"/>
                <w:sz w:val="20"/>
                <w:szCs w:val="20"/>
              </w:rPr>
            </w:pPr>
            <w:r w:rsidRPr="00266670">
              <w:rPr>
                <w:rFonts w:eastAsia="Times New Roman"/>
                <w:sz w:val="20"/>
                <w:szCs w:val="20"/>
              </w:rPr>
              <w:t>600</w:t>
            </w:r>
          </w:p>
        </w:tc>
        <w:tc>
          <w:tcPr>
            <w:tcW w:w="0" w:type="auto"/>
            <w:tcMar>
              <w:top w:w="15" w:type="dxa"/>
              <w:left w:w="15" w:type="dxa"/>
              <w:bottom w:w="15" w:type="dxa"/>
              <w:right w:w="15" w:type="dxa"/>
            </w:tcMar>
            <w:vAlign w:val="center"/>
            <w:hideMark/>
          </w:tcPr>
          <w:p w14:paraId="1671BC63" w14:textId="77777777" w:rsidR="00E965E5" w:rsidRPr="00266670" w:rsidRDefault="00E965E5">
            <w:pPr>
              <w:jc w:val="center"/>
              <w:rPr>
                <w:rFonts w:eastAsia="Times New Roman"/>
                <w:sz w:val="20"/>
                <w:szCs w:val="20"/>
              </w:rPr>
            </w:pPr>
            <w:r w:rsidRPr="00266670">
              <w:rPr>
                <w:rFonts w:eastAsia="Times New Roman"/>
                <w:sz w:val="20"/>
                <w:szCs w:val="20"/>
              </w:rPr>
              <w:t>I</w:t>
            </w:r>
          </w:p>
        </w:tc>
        <w:tc>
          <w:tcPr>
            <w:tcW w:w="1486" w:type="dxa"/>
            <w:tcMar>
              <w:top w:w="15" w:type="dxa"/>
              <w:left w:w="15" w:type="dxa"/>
              <w:bottom w:w="15" w:type="dxa"/>
              <w:right w:w="15" w:type="dxa"/>
            </w:tcMar>
            <w:vAlign w:val="center"/>
            <w:hideMark/>
          </w:tcPr>
          <w:p w14:paraId="2454CD47" w14:textId="77777777" w:rsidR="00E965E5" w:rsidRPr="00266670" w:rsidRDefault="00E965E5">
            <w:pPr>
              <w:rPr>
                <w:rFonts w:eastAsia="Times New Roman"/>
                <w:sz w:val="20"/>
                <w:szCs w:val="20"/>
              </w:rPr>
            </w:pPr>
            <w:r w:rsidRPr="00266670">
              <w:rPr>
                <w:rFonts w:eastAsia="Times New Roman"/>
                <w:sz w:val="20"/>
                <w:szCs w:val="20"/>
              </w:rPr>
              <w:t>No aceptable</w:t>
            </w:r>
          </w:p>
        </w:tc>
      </w:tr>
      <w:tr w:rsidR="00E965E5" w:rsidRPr="00266670" w14:paraId="6C7C447E" w14:textId="77777777" w:rsidTr="00E965E5">
        <w:trPr>
          <w:tblCellSpacing w:w="15" w:type="dxa"/>
        </w:trPr>
        <w:tc>
          <w:tcPr>
            <w:tcW w:w="0" w:type="auto"/>
            <w:tcMar>
              <w:top w:w="15" w:type="dxa"/>
              <w:left w:w="15" w:type="dxa"/>
              <w:bottom w:w="15" w:type="dxa"/>
              <w:right w:w="15" w:type="dxa"/>
            </w:tcMar>
            <w:vAlign w:val="center"/>
            <w:hideMark/>
          </w:tcPr>
          <w:p w14:paraId="7E587983" w14:textId="77777777" w:rsidR="00E965E5" w:rsidRPr="00266670" w:rsidRDefault="00E965E5">
            <w:pPr>
              <w:rPr>
                <w:rFonts w:eastAsia="Times New Roman"/>
                <w:sz w:val="20"/>
                <w:szCs w:val="20"/>
              </w:rPr>
            </w:pPr>
            <w:r w:rsidRPr="00266670">
              <w:rPr>
                <w:rFonts w:eastAsia="Times New Roman"/>
                <w:sz w:val="20"/>
                <w:szCs w:val="20"/>
              </w:rPr>
              <w:t>2</w:t>
            </w:r>
          </w:p>
        </w:tc>
        <w:tc>
          <w:tcPr>
            <w:tcW w:w="0" w:type="auto"/>
            <w:tcMar>
              <w:top w:w="15" w:type="dxa"/>
              <w:left w:w="15" w:type="dxa"/>
              <w:bottom w:w="15" w:type="dxa"/>
              <w:right w:w="15" w:type="dxa"/>
            </w:tcMar>
            <w:vAlign w:val="center"/>
            <w:hideMark/>
          </w:tcPr>
          <w:p w14:paraId="233A88B5" w14:textId="77777777" w:rsidR="00E965E5" w:rsidRPr="00266670" w:rsidRDefault="00E965E5">
            <w:pPr>
              <w:rPr>
                <w:rFonts w:eastAsia="Times New Roman"/>
                <w:sz w:val="20"/>
                <w:szCs w:val="20"/>
              </w:rPr>
            </w:pPr>
            <w:r w:rsidRPr="00266670">
              <w:rPr>
                <w:rFonts w:eastAsia="Times New Roman"/>
                <w:sz w:val="20"/>
                <w:szCs w:val="20"/>
              </w:rPr>
              <w:t>Descargue de ladrillos</w:t>
            </w:r>
          </w:p>
        </w:tc>
        <w:tc>
          <w:tcPr>
            <w:tcW w:w="0" w:type="auto"/>
            <w:tcMar>
              <w:top w:w="15" w:type="dxa"/>
              <w:left w:w="15" w:type="dxa"/>
              <w:bottom w:w="15" w:type="dxa"/>
              <w:right w:w="15" w:type="dxa"/>
            </w:tcMar>
            <w:vAlign w:val="center"/>
            <w:hideMark/>
          </w:tcPr>
          <w:p w14:paraId="179B53CF" w14:textId="77777777" w:rsidR="00E965E5" w:rsidRPr="00266670" w:rsidRDefault="00E965E5">
            <w:pPr>
              <w:rPr>
                <w:rFonts w:eastAsia="Times New Roman"/>
                <w:sz w:val="20"/>
                <w:szCs w:val="20"/>
              </w:rPr>
            </w:pPr>
            <w:r w:rsidRPr="00266670">
              <w:rPr>
                <w:rFonts w:eastAsia="Times New Roman"/>
                <w:sz w:val="20"/>
                <w:szCs w:val="20"/>
              </w:rPr>
              <w:t>Sobreesfuerzo por levantamiento repetitivo</w:t>
            </w:r>
          </w:p>
        </w:tc>
        <w:tc>
          <w:tcPr>
            <w:tcW w:w="0" w:type="auto"/>
            <w:tcMar>
              <w:top w:w="15" w:type="dxa"/>
              <w:left w:w="15" w:type="dxa"/>
              <w:bottom w:w="15" w:type="dxa"/>
              <w:right w:w="15" w:type="dxa"/>
            </w:tcMar>
            <w:vAlign w:val="center"/>
            <w:hideMark/>
          </w:tcPr>
          <w:p w14:paraId="3CEAEDB0" w14:textId="77777777" w:rsidR="00E965E5" w:rsidRPr="00266670" w:rsidRDefault="00E965E5">
            <w:pPr>
              <w:jc w:val="center"/>
              <w:rPr>
                <w:rFonts w:eastAsia="Times New Roman"/>
                <w:sz w:val="20"/>
                <w:szCs w:val="20"/>
              </w:rPr>
            </w:pPr>
            <w:r w:rsidRPr="00266670">
              <w:rPr>
                <w:rFonts w:eastAsia="Times New Roman"/>
                <w:sz w:val="20"/>
                <w:szCs w:val="20"/>
              </w:rPr>
              <w:t>6</w:t>
            </w:r>
          </w:p>
        </w:tc>
        <w:tc>
          <w:tcPr>
            <w:tcW w:w="0" w:type="auto"/>
            <w:tcMar>
              <w:top w:w="15" w:type="dxa"/>
              <w:left w:w="15" w:type="dxa"/>
              <w:bottom w:w="15" w:type="dxa"/>
              <w:right w:w="15" w:type="dxa"/>
            </w:tcMar>
            <w:vAlign w:val="center"/>
            <w:hideMark/>
          </w:tcPr>
          <w:p w14:paraId="1BAD4957" w14:textId="77777777" w:rsidR="00E965E5" w:rsidRPr="00266670" w:rsidRDefault="00E965E5">
            <w:pPr>
              <w:jc w:val="center"/>
              <w:rPr>
                <w:rFonts w:eastAsia="Times New Roman"/>
                <w:sz w:val="20"/>
                <w:szCs w:val="20"/>
              </w:rPr>
            </w:pPr>
            <w:r w:rsidRPr="00266670">
              <w:rPr>
                <w:rFonts w:eastAsia="Times New Roman"/>
                <w:sz w:val="20"/>
                <w:szCs w:val="20"/>
              </w:rPr>
              <w:t>4</w:t>
            </w:r>
          </w:p>
        </w:tc>
        <w:tc>
          <w:tcPr>
            <w:tcW w:w="0" w:type="auto"/>
            <w:tcMar>
              <w:top w:w="15" w:type="dxa"/>
              <w:left w:w="15" w:type="dxa"/>
              <w:bottom w:w="15" w:type="dxa"/>
              <w:right w:w="15" w:type="dxa"/>
            </w:tcMar>
            <w:vAlign w:val="center"/>
            <w:hideMark/>
          </w:tcPr>
          <w:p w14:paraId="61E33E42" w14:textId="77777777" w:rsidR="00E965E5" w:rsidRPr="00266670" w:rsidRDefault="00E965E5">
            <w:pPr>
              <w:jc w:val="center"/>
              <w:rPr>
                <w:rFonts w:eastAsia="Times New Roman"/>
                <w:sz w:val="20"/>
                <w:szCs w:val="20"/>
              </w:rPr>
            </w:pPr>
            <w:r w:rsidRPr="00266670">
              <w:rPr>
                <w:rFonts w:eastAsia="Times New Roman"/>
                <w:sz w:val="20"/>
                <w:szCs w:val="20"/>
              </w:rPr>
              <w:t>24</w:t>
            </w:r>
          </w:p>
        </w:tc>
        <w:tc>
          <w:tcPr>
            <w:tcW w:w="0" w:type="auto"/>
            <w:tcMar>
              <w:top w:w="15" w:type="dxa"/>
              <w:left w:w="15" w:type="dxa"/>
              <w:bottom w:w="15" w:type="dxa"/>
              <w:right w:w="15" w:type="dxa"/>
            </w:tcMar>
            <w:vAlign w:val="center"/>
            <w:hideMark/>
          </w:tcPr>
          <w:p w14:paraId="65D857E5" w14:textId="77777777" w:rsidR="00E965E5" w:rsidRPr="00266670" w:rsidRDefault="00E965E5">
            <w:pPr>
              <w:jc w:val="center"/>
              <w:rPr>
                <w:rFonts w:eastAsia="Times New Roman"/>
                <w:sz w:val="20"/>
                <w:szCs w:val="20"/>
              </w:rPr>
            </w:pPr>
            <w:r w:rsidRPr="00266670">
              <w:rPr>
                <w:rFonts w:eastAsia="Times New Roman"/>
                <w:sz w:val="20"/>
                <w:szCs w:val="20"/>
              </w:rPr>
              <w:t>MA</w:t>
            </w:r>
          </w:p>
        </w:tc>
        <w:tc>
          <w:tcPr>
            <w:tcW w:w="0" w:type="auto"/>
            <w:tcMar>
              <w:top w:w="15" w:type="dxa"/>
              <w:left w:w="15" w:type="dxa"/>
              <w:bottom w:w="15" w:type="dxa"/>
              <w:right w:w="15" w:type="dxa"/>
            </w:tcMar>
            <w:vAlign w:val="center"/>
            <w:hideMark/>
          </w:tcPr>
          <w:p w14:paraId="37B0D7F0" w14:textId="77777777" w:rsidR="00E965E5" w:rsidRPr="00266670" w:rsidRDefault="00E965E5">
            <w:pPr>
              <w:jc w:val="center"/>
              <w:rPr>
                <w:rFonts w:eastAsia="Times New Roman"/>
                <w:sz w:val="20"/>
                <w:szCs w:val="20"/>
              </w:rPr>
            </w:pPr>
            <w:r w:rsidRPr="00266670">
              <w:rPr>
                <w:rFonts w:eastAsia="Times New Roman"/>
                <w:sz w:val="20"/>
                <w:szCs w:val="20"/>
              </w:rPr>
              <w:t>25</w:t>
            </w:r>
          </w:p>
        </w:tc>
        <w:tc>
          <w:tcPr>
            <w:tcW w:w="0" w:type="auto"/>
            <w:tcMar>
              <w:top w:w="15" w:type="dxa"/>
              <w:left w:w="15" w:type="dxa"/>
              <w:bottom w:w="15" w:type="dxa"/>
              <w:right w:w="15" w:type="dxa"/>
            </w:tcMar>
            <w:vAlign w:val="center"/>
            <w:hideMark/>
          </w:tcPr>
          <w:p w14:paraId="1658F3AC" w14:textId="77777777" w:rsidR="00E965E5" w:rsidRPr="00266670" w:rsidRDefault="00E965E5">
            <w:pPr>
              <w:jc w:val="center"/>
              <w:rPr>
                <w:rFonts w:eastAsia="Times New Roman"/>
                <w:sz w:val="20"/>
                <w:szCs w:val="20"/>
              </w:rPr>
            </w:pPr>
            <w:r w:rsidRPr="00266670">
              <w:rPr>
                <w:rFonts w:eastAsia="Times New Roman"/>
                <w:sz w:val="20"/>
                <w:szCs w:val="20"/>
              </w:rPr>
              <w:t>600</w:t>
            </w:r>
          </w:p>
        </w:tc>
        <w:tc>
          <w:tcPr>
            <w:tcW w:w="0" w:type="auto"/>
            <w:tcMar>
              <w:top w:w="15" w:type="dxa"/>
              <w:left w:w="15" w:type="dxa"/>
              <w:bottom w:w="15" w:type="dxa"/>
              <w:right w:w="15" w:type="dxa"/>
            </w:tcMar>
            <w:vAlign w:val="center"/>
            <w:hideMark/>
          </w:tcPr>
          <w:p w14:paraId="6D88CD05" w14:textId="77777777" w:rsidR="00E965E5" w:rsidRPr="00266670" w:rsidRDefault="00E965E5">
            <w:pPr>
              <w:jc w:val="center"/>
              <w:rPr>
                <w:rFonts w:eastAsia="Times New Roman"/>
                <w:sz w:val="20"/>
                <w:szCs w:val="20"/>
              </w:rPr>
            </w:pPr>
            <w:r w:rsidRPr="00266670">
              <w:rPr>
                <w:rFonts w:eastAsia="Times New Roman"/>
                <w:sz w:val="20"/>
                <w:szCs w:val="20"/>
              </w:rPr>
              <w:t>I</w:t>
            </w:r>
          </w:p>
        </w:tc>
        <w:tc>
          <w:tcPr>
            <w:tcW w:w="1486" w:type="dxa"/>
            <w:tcMar>
              <w:top w:w="15" w:type="dxa"/>
              <w:left w:w="15" w:type="dxa"/>
              <w:bottom w:w="15" w:type="dxa"/>
              <w:right w:w="15" w:type="dxa"/>
            </w:tcMar>
            <w:vAlign w:val="center"/>
            <w:hideMark/>
          </w:tcPr>
          <w:p w14:paraId="342E3A38" w14:textId="77777777" w:rsidR="00E965E5" w:rsidRPr="00266670" w:rsidRDefault="00E965E5">
            <w:pPr>
              <w:rPr>
                <w:rFonts w:eastAsia="Times New Roman"/>
                <w:sz w:val="20"/>
                <w:szCs w:val="20"/>
              </w:rPr>
            </w:pPr>
            <w:r w:rsidRPr="00266670">
              <w:rPr>
                <w:rFonts w:eastAsia="Times New Roman"/>
                <w:sz w:val="20"/>
                <w:szCs w:val="20"/>
              </w:rPr>
              <w:t>No aceptable</w:t>
            </w:r>
          </w:p>
        </w:tc>
      </w:tr>
      <w:tr w:rsidR="00E965E5" w:rsidRPr="00266670" w14:paraId="2193BA7D" w14:textId="77777777" w:rsidTr="00E965E5">
        <w:trPr>
          <w:tblCellSpacing w:w="15" w:type="dxa"/>
        </w:trPr>
        <w:tc>
          <w:tcPr>
            <w:tcW w:w="0" w:type="auto"/>
            <w:tcMar>
              <w:top w:w="15" w:type="dxa"/>
              <w:left w:w="15" w:type="dxa"/>
              <w:bottom w:w="15" w:type="dxa"/>
              <w:right w:w="15" w:type="dxa"/>
            </w:tcMar>
            <w:vAlign w:val="center"/>
            <w:hideMark/>
          </w:tcPr>
          <w:p w14:paraId="765C80EB" w14:textId="77777777" w:rsidR="00E965E5" w:rsidRPr="00266670" w:rsidRDefault="00E965E5">
            <w:pPr>
              <w:rPr>
                <w:rFonts w:eastAsia="Times New Roman"/>
                <w:sz w:val="20"/>
                <w:szCs w:val="20"/>
              </w:rPr>
            </w:pPr>
            <w:r w:rsidRPr="00266670">
              <w:rPr>
                <w:rFonts w:eastAsia="Times New Roman"/>
                <w:sz w:val="20"/>
                <w:szCs w:val="20"/>
              </w:rPr>
              <w:t>3</w:t>
            </w:r>
          </w:p>
        </w:tc>
        <w:tc>
          <w:tcPr>
            <w:tcW w:w="0" w:type="auto"/>
            <w:tcMar>
              <w:top w:w="15" w:type="dxa"/>
              <w:left w:w="15" w:type="dxa"/>
              <w:bottom w:w="15" w:type="dxa"/>
              <w:right w:w="15" w:type="dxa"/>
            </w:tcMar>
            <w:vAlign w:val="center"/>
            <w:hideMark/>
          </w:tcPr>
          <w:p w14:paraId="55CAADFB" w14:textId="77777777" w:rsidR="00E965E5" w:rsidRPr="00266670" w:rsidRDefault="00E965E5">
            <w:pPr>
              <w:rPr>
                <w:rFonts w:eastAsia="Times New Roman"/>
                <w:sz w:val="20"/>
                <w:szCs w:val="20"/>
              </w:rPr>
            </w:pPr>
            <w:r w:rsidRPr="00266670">
              <w:rPr>
                <w:rFonts w:eastAsia="Times New Roman"/>
                <w:sz w:val="20"/>
                <w:szCs w:val="20"/>
              </w:rPr>
              <w:t>Apilamiento de ladrillos</w:t>
            </w:r>
          </w:p>
        </w:tc>
        <w:tc>
          <w:tcPr>
            <w:tcW w:w="0" w:type="auto"/>
            <w:tcMar>
              <w:top w:w="15" w:type="dxa"/>
              <w:left w:w="15" w:type="dxa"/>
              <w:bottom w:w="15" w:type="dxa"/>
              <w:right w:w="15" w:type="dxa"/>
            </w:tcMar>
            <w:vAlign w:val="center"/>
            <w:hideMark/>
          </w:tcPr>
          <w:p w14:paraId="5B8164B4" w14:textId="77777777" w:rsidR="00E965E5" w:rsidRPr="00266670" w:rsidRDefault="00E965E5">
            <w:pPr>
              <w:rPr>
                <w:rFonts w:eastAsia="Times New Roman"/>
                <w:sz w:val="20"/>
                <w:szCs w:val="20"/>
              </w:rPr>
            </w:pPr>
            <w:r w:rsidRPr="00266670">
              <w:rPr>
                <w:rFonts w:eastAsia="Times New Roman"/>
                <w:sz w:val="20"/>
                <w:szCs w:val="20"/>
              </w:rPr>
              <w:t xml:space="preserve">Posturas forzadas y movimientos </w:t>
            </w:r>
            <w:r w:rsidRPr="00266670">
              <w:rPr>
                <w:rFonts w:eastAsia="Times New Roman"/>
                <w:sz w:val="20"/>
                <w:szCs w:val="20"/>
              </w:rPr>
              <w:lastRenderedPageBreak/>
              <w:t>repetitivos</w:t>
            </w:r>
          </w:p>
        </w:tc>
        <w:tc>
          <w:tcPr>
            <w:tcW w:w="0" w:type="auto"/>
            <w:tcMar>
              <w:top w:w="15" w:type="dxa"/>
              <w:left w:w="15" w:type="dxa"/>
              <w:bottom w:w="15" w:type="dxa"/>
              <w:right w:w="15" w:type="dxa"/>
            </w:tcMar>
            <w:vAlign w:val="center"/>
            <w:hideMark/>
          </w:tcPr>
          <w:p w14:paraId="0E012429" w14:textId="77777777" w:rsidR="00E965E5" w:rsidRPr="00266670" w:rsidRDefault="00E965E5">
            <w:pPr>
              <w:jc w:val="center"/>
              <w:rPr>
                <w:rFonts w:eastAsia="Times New Roman"/>
                <w:sz w:val="20"/>
                <w:szCs w:val="20"/>
              </w:rPr>
            </w:pPr>
            <w:r w:rsidRPr="00266670">
              <w:rPr>
                <w:rFonts w:eastAsia="Times New Roman"/>
                <w:sz w:val="20"/>
                <w:szCs w:val="20"/>
              </w:rPr>
              <w:lastRenderedPageBreak/>
              <w:t>6</w:t>
            </w:r>
          </w:p>
        </w:tc>
        <w:tc>
          <w:tcPr>
            <w:tcW w:w="0" w:type="auto"/>
            <w:tcMar>
              <w:top w:w="15" w:type="dxa"/>
              <w:left w:w="15" w:type="dxa"/>
              <w:bottom w:w="15" w:type="dxa"/>
              <w:right w:w="15" w:type="dxa"/>
            </w:tcMar>
            <w:vAlign w:val="center"/>
            <w:hideMark/>
          </w:tcPr>
          <w:p w14:paraId="5CD4F968" w14:textId="77777777" w:rsidR="00E965E5" w:rsidRPr="00266670" w:rsidRDefault="00E965E5">
            <w:pPr>
              <w:jc w:val="center"/>
              <w:rPr>
                <w:rFonts w:eastAsia="Times New Roman"/>
                <w:sz w:val="20"/>
                <w:szCs w:val="20"/>
              </w:rPr>
            </w:pPr>
            <w:r w:rsidRPr="00266670">
              <w:rPr>
                <w:rFonts w:eastAsia="Times New Roman"/>
                <w:sz w:val="20"/>
                <w:szCs w:val="20"/>
              </w:rPr>
              <w:t>3</w:t>
            </w:r>
          </w:p>
        </w:tc>
        <w:tc>
          <w:tcPr>
            <w:tcW w:w="0" w:type="auto"/>
            <w:tcMar>
              <w:top w:w="15" w:type="dxa"/>
              <w:left w:w="15" w:type="dxa"/>
              <w:bottom w:w="15" w:type="dxa"/>
              <w:right w:w="15" w:type="dxa"/>
            </w:tcMar>
            <w:vAlign w:val="center"/>
            <w:hideMark/>
          </w:tcPr>
          <w:p w14:paraId="7170F3AE" w14:textId="77777777" w:rsidR="00E965E5" w:rsidRPr="00266670" w:rsidRDefault="00E965E5">
            <w:pPr>
              <w:jc w:val="center"/>
              <w:rPr>
                <w:rFonts w:eastAsia="Times New Roman"/>
                <w:sz w:val="20"/>
                <w:szCs w:val="20"/>
              </w:rPr>
            </w:pPr>
            <w:r w:rsidRPr="00266670">
              <w:rPr>
                <w:rFonts w:eastAsia="Times New Roman"/>
                <w:sz w:val="20"/>
                <w:szCs w:val="20"/>
              </w:rPr>
              <w:t>18</w:t>
            </w:r>
          </w:p>
        </w:tc>
        <w:tc>
          <w:tcPr>
            <w:tcW w:w="0" w:type="auto"/>
            <w:tcMar>
              <w:top w:w="15" w:type="dxa"/>
              <w:left w:w="15" w:type="dxa"/>
              <w:bottom w:w="15" w:type="dxa"/>
              <w:right w:w="15" w:type="dxa"/>
            </w:tcMar>
            <w:vAlign w:val="center"/>
            <w:hideMark/>
          </w:tcPr>
          <w:p w14:paraId="15413F71" w14:textId="77777777" w:rsidR="00E965E5" w:rsidRPr="00266670" w:rsidRDefault="00E965E5">
            <w:pPr>
              <w:jc w:val="center"/>
              <w:rPr>
                <w:rFonts w:eastAsia="Times New Roman"/>
                <w:sz w:val="20"/>
                <w:szCs w:val="20"/>
              </w:rPr>
            </w:pPr>
            <w:r w:rsidRPr="00266670">
              <w:rPr>
                <w:rFonts w:eastAsia="Times New Roman"/>
                <w:sz w:val="20"/>
                <w:szCs w:val="20"/>
              </w:rPr>
              <w:t>A</w:t>
            </w:r>
          </w:p>
        </w:tc>
        <w:tc>
          <w:tcPr>
            <w:tcW w:w="0" w:type="auto"/>
            <w:tcMar>
              <w:top w:w="15" w:type="dxa"/>
              <w:left w:w="15" w:type="dxa"/>
              <w:bottom w:w="15" w:type="dxa"/>
              <w:right w:w="15" w:type="dxa"/>
            </w:tcMar>
            <w:vAlign w:val="center"/>
            <w:hideMark/>
          </w:tcPr>
          <w:p w14:paraId="032B94D1" w14:textId="77777777" w:rsidR="00E965E5" w:rsidRPr="00266670" w:rsidRDefault="00E965E5">
            <w:pPr>
              <w:jc w:val="center"/>
              <w:rPr>
                <w:rFonts w:eastAsia="Times New Roman"/>
                <w:sz w:val="20"/>
                <w:szCs w:val="20"/>
              </w:rPr>
            </w:pPr>
            <w:r w:rsidRPr="00266670">
              <w:rPr>
                <w:rFonts w:eastAsia="Times New Roman"/>
                <w:sz w:val="20"/>
                <w:szCs w:val="20"/>
              </w:rPr>
              <w:t>25</w:t>
            </w:r>
          </w:p>
        </w:tc>
        <w:tc>
          <w:tcPr>
            <w:tcW w:w="0" w:type="auto"/>
            <w:tcMar>
              <w:top w:w="15" w:type="dxa"/>
              <w:left w:w="15" w:type="dxa"/>
              <w:bottom w:w="15" w:type="dxa"/>
              <w:right w:w="15" w:type="dxa"/>
            </w:tcMar>
            <w:vAlign w:val="center"/>
            <w:hideMark/>
          </w:tcPr>
          <w:p w14:paraId="39F8C355" w14:textId="77777777" w:rsidR="00E965E5" w:rsidRPr="00266670" w:rsidRDefault="00E965E5">
            <w:pPr>
              <w:jc w:val="center"/>
              <w:rPr>
                <w:rFonts w:eastAsia="Times New Roman"/>
                <w:sz w:val="20"/>
                <w:szCs w:val="20"/>
              </w:rPr>
            </w:pPr>
            <w:r w:rsidRPr="00266670">
              <w:rPr>
                <w:rFonts w:eastAsia="Times New Roman"/>
                <w:sz w:val="20"/>
                <w:szCs w:val="20"/>
              </w:rPr>
              <w:t>450</w:t>
            </w:r>
          </w:p>
        </w:tc>
        <w:tc>
          <w:tcPr>
            <w:tcW w:w="0" w:type="auto"/>
            <w:tcMar>
              <w:top w:w="15" w:type="dxa"/>
              <w:left w:w="15" w:type="dxa"/>
              <w:bottom w:w="15" w:type="dxa"/>
              <w:right w:w="15" w:type="dxa"/>
            </w:tcMar>
            <w:vAlign w:val="center"/>
            <w:hideMark/>
          </w:tcPr>
          <w:p w14:paraId="176A7092" w14:textId="77777777" w:rsidR="00E965E5" w:rsidRPr="00266670" w:rsidRDefault="00E965E5">
            <w:pPr>
              <w:jc w:val="center"/>
              <w:rPr>
                <w:rFonts w:eastAsia="Times New Roman"/>
                <w:sz w:val="20"/>
                <w:szCs w:val="20"/>
              </w:rPr>
            </w:pPr>
            <w:r w:rsidRPr="00266670">
              <w:rPr>
                <w:rFonts w:eastAsia="Times New Roman"/>
                <w:sz w:val="20"/>
                <w:szCs w:val="20"/>
              </w:rPr>
              <w:t>II</w:t>
            </w:r>
          </w:p>
        </w:tc>
        <w:tc>
          <w:tcPr>
            <w:tcW w:w="1486" w:type="dxa"/>
            <w:tcMar>
              <w:top w:w="15" w:type="dxa"/>
              <w:left w:w="15" w:type="dxa"/>
              <w:bottom w:w="15" w:type="dxa"/>
              <w:right w:w="15" w:type="dxa"/>
            </w:tcMar>
            <w:vAlign w:val="center"/>
            <w:hideMark/>
          </w:tcPr>
          <w:p w14:paraId="696D4F9A" w14:textId="77777777" w:rsidR="00E965E5" w:rsidRPr="00266670" w:rsidRDefault="00E965E5">
            <w:pPr>
              <w:rPr>
                <w:rFonts w:eastAsia="Times New Roman"/>
                <w:sz w:val="20"/>
                <w:szCs w:val="20"/>
              </w:rPr>
            </w:pPr>
            <w:r w:rsidRPr="00266670">
              <w:rPr>
                <w:rFonts w:eastAsia="Times New Roman"/>
                <w:sz w:val="20"/>
                <w:szCs w:val="20"/>
              </w:rPr>
              <w:t>No aceptable</w:t>
            </w:r>
          </w:p>
        </w:tc>
      </w:tr>
      <w:tr w:rsidR="00E965E5" w:rsidRPr="00266670" w14:paraId="7B65E826" w14:textId="77777777" w:rsidTr="00E965E5">
        <w:trPr>
          <w:tblCellSpacing w:w="15" w:type="dxa"/>
        </w:trPr>
        <w:tc>
          <w:tcPr>
            <w:tcW w:w="0" w:type="auto"/>
            <w:tcMar>
              <w:top w:w="15" w:type="dxa"/>
              <w:left w:w="15" w:type="dxa"/>
              <w:bottom w:w="15" w:type="dxa"/>
              <w:right w:w="15" w:type="dxa"/>
            </w:tcMar>
            <w:vAlign w:val="center"/>
            <w:hideMark/>
          </w:tcPr>
          <w:p w14:paraId="3B660455" w14:textId="77777777" w:rsidR="00E965E5" w:rsidRPr="00266670" w:rsidRDefault="00E965E5">
            <w:pPr>
              <w:rPr>
                <w:rFonts w:eastAsia="Times New Roman"/>
                <w:sz w:val="20"/>
                <w:szCs w:val="20"/>
              </w:rPr>
            </w:pPr>
            <w:r w:rsidRPr="00266670">
              <w:rPr>
                <w:rFonts w:eastAsia="Times New Roman"/>
                <w:sz w:val="20"/>
                <w:szCs w:val="20"/>
              </w:rPr>
              <w:t>4</w:t>
            </w:r>
          </w:p>
        </w:tc>
        <w:tc>
          <w:tcPr>
            <w:tcW w:w="0" w:type="auto"/>
            <w:tcMar>
              <w:top w:w="15" w:type="dxa"/>
              <w:left w:w="15" w:type="dxa"/>
              <w:bottom w:w="15" w:type="dxa"/>
              <w:right w:w="15" w:type="dxa"/>
            </w:tcMar>
            <w:vAlign w:val="center"/>
            <w:hideMark/>
          </w:tcPr>
          <w:p w14:paraId="53C11030" w14:textId="77777777" w:rsidR="00E965E5" w:rsidRPr="00266670" w:rsidRDefault="00E965E5">
            <w:pPr>
              <w:rPr>
                <w:rFonts w:eastAsia="Times New Roman"/>
                <w:sz w:val="20"/>
                <w:szCs w:val="20"/>
              </w:rPr>
            </w:pPr>
            <w:r w:rsidRPr="00266670">
              <w:rPr>
                <w:rFonts w:eastAsia="Times New Roman"/>
                <w:sz w:val="20"/>
                <w:szCs w:val="20"/>
              </w:rPr>
              <w:t>Transporte con carretilla</w:t>
            </w:r>
          </w:p>
        </w:tc>
        <w:tc>
          <w:tcPr>
            <w:tcW w:w="0" w:type="auto"/>
            <w:tcMar>
              <w:top w:w="15" w:type="dxa"/>
              <w:left w:w="15" w:type="dxa"/>
              <w:bottom w:w="15" w:type="dxa"/>
              <w:right w:w="15" w:type="dxa"/>
            </w:tcMar>
            <w:vAlign w:val="center"/>
            <w:hideMark/>
          </w:tcPr>
          <w:p w14:paraId="3096DD13" w14:textId="77777777" w:rsidR="00E965E5" w:rsidRPr="00266670" w:rsidRDefault="00E965E5">
            <w:pPr>
              <w:rPr>
                <w:rFonts w:eastAsia="Times New Roman"/>
                <w:sz w:val="20"/>
                <w:szCs w:val="20"/>
              </w:rPr>
            </w:pPr>
            <w:r w:rsidRPr="00266670">
              <w:rPr>
                <w:rFonts w:eastAsia="Times New Roman"/>
                <w:sz w:val="20"/>
                <w:szCs w:val="20"/>
              </w:rPr>
              <w:t>Carga excesiva por empuje</w:t>
            </w:r>
          </w:p>
        </w:tc>
        <w:tc>
          <w:tcPr>
            <w:tcW w:w="0" w:type="auto"/>
            <w:tcMar>
              <w:top w:w="15" w:type="dxa"/>
              <w:left w:w="15" w:type="dxa"/>
              <w:bottom w:w="15" w:type="dxa"/>
              <w:right w:w="15" w:type="dxa"/>
            </w:tcMar>
            <w:vAlign w:val="center"/>
            <w:hideMark/>
          </w:tcPr>
          <w:p w14:paraId="26AC015D" w14:textId="77777777" w:rsidR="00E965E5" w:rsidRPr="00266670" w:rsidRDefault="00E965E5">
            <w:pPr>
              <w:jc w:val="center"/>
              <w:rPr>
                <w:rFonts w:eastAsia="Times New Roman"/>
                <w:sz w:val="20"/>
                <w:szCs w:val="20"/>
              </w:rPr>
            </w:pPr>
            <w:r w:rsidRPr="00266670">
              <w:rPr>
                <w:rFonts w:eastAsia="Times New Roman"/>
                <w:sz w:val="20"/>
                <w:szCs w:val="20"/>
              </w:rPr>
              <w:t>6</w:t>
            </w:r>
          </w:p>
        </w:tc>
        <w:tc>
          <w:tcPr>
            <w:tcW w:w="0" w:type="auto"/>
            <w:tcMar>
              <w:top w:w="15" w:type="dxa"/>
              <w:left w:w="15" w:type="dxa"/>
              <w:bottom w:w="15" w:type="dxa"/>
              <w:right w:w="15" w:type="dxa"/>
            </w:tcMar>
            <w:vAlign w:val="center"/>
            <w:hideMark/>
          </w:tcPr>
          <w:p w14:paraId="2FBD0FFF" w14:textId="77777777" w:rsidR="00E965E5" w:rsidRPr="00266670" w:rsidRDefault="00E965E5">
            <w:pPr>
              <w:jc w:val="center"/>
              <w:rPr>
                <w:rFonts w:eastAsia="Times New Roman"/>
                <w:sz w:val="20"/>
                <w:szCs w:val="20"/>
              </w:rPr>
            </w:pPr>
            <w:r w:rsidRPr="00266670">
              <w:rPr>
                <w:rFonts w:eastAsia="Times New Roman"/>
                <w:sz w:val="20"/>
                <w:szCs w:val="20"/>
              </w:rPr>
              <w:t>4</w:t>
            </w:r>
          </w:p>
        </w:tc>
        <w:tc>
          <w:tcPr>
            <w:tcW w:w="0" w:type="auto"/>
            <w:tcMar>
              <w:top w:w="15" w:type="dxa"/>
              <w:left w:w="15" w:type="dxa"/>
              <w:bottom w:w="15" w:type="dxa"/>
              <w:right w:w="15" w:type="dxa"/>
            </w:tcMar>
            <w:vAlign w:val="center"/>
            <w:hideMark/>
          </w:tcPr>
          <w:p w14:paraId="031B80DB" w14:textId="77777777" w:rsidR="00E965E5" w:rsidRPr="00266670" w:rsidRDefault="00E965E5">
            <w:pPr>
              <w:jc w:val="center"/>
              <w:rPr>
                <w:rFonts w:eastAsia="Times New Roman"/>
                <w:sz w:val="20"/>
                <w:szCs w:val="20"/>
              </w:rPr>
            </w:pPr>
            <w:r w:rsidRPr="00266670">
              <w:rPr>
                <w:rFonts w:eastAsia="Times New Roman"/>
                <w:sz w:val="20"/>
                <w:szCs w:val="20"/>
              </w:rPr>
              <w:t>24</w:t>
            </w:r>
          </w:p>
        </w:tc>
        <w:tc>
          <w:tcPr>
            <w:tcW w:w="0" w:type="auto"/>
            <w:tcMar>
              <w:top w:w="15" w:type="dxa"/>
              <w:left w:w="15" w:type="dxa"/>
              <w:bottom w:w="15" w:type="dxa"/>
              <w:right w:w="15" w:type="dxa"/>
            </w:tcMar>
            <w:vAlign w:val="center"/>
            <w:hideMark/>
          </w:tcPr>
          <w:p w14:paraId="512B1585" w14:textId="77777777" w:rsidR="00E965E5" w:rsidRPr="00266670" w:rsidRDefault="00E965E5">
            <w:pPr>
              <w:jc w:val="center"/>
              <w:rPr>
                <w:rFonts w:eastAsia="Times New Roman"/>
                <w:sz w:val="20"/>
                <w:szCs w:val="20"/>
              </w:rPr>
            </w:pPr>
            <w:r w:rsidRPr="00266670">
              <w:rPr>
                <w:rFonts w:eastAsia="Times New Roman"/>
                <w:sz w:val="20"/>
                <w:szCs w:val="20"/>
              </w:rPr>
              <w:t>MA</w:t>
            </w:r>
          </w:p>
        </w:tc>
        <w:tc>
          <w:tcPr>
            <w:tcW w:w="0" w:type="auto"/>
            <w:tcMar>
              <w:top w:w="15" w:type="dxa"/>
              <w:left w:w="15" w:type="dxa"/>
              <w:bottom w:w="15" w:type="dxa"/>
              <w:right w:w="15" w:type="dxa"/>
            </w:tcMar>
            <w:vAlign w:val="center"/>
            <w:hideMark/>
          </w:tcPr>
          <w:p w14:paraId="7CE55F7D" w14:textId="77777777" w:rsidR="00E965E5" w:rsidRPr="00266670" w:rsidRDefault="00E965E5">
            <w:pPr>
              <w:jc w:val="center"/>
              <w:rPr>
                <w:rFonts w:eastAsia="Times New Roman"/>
                <w:sz w:val="20"/>
                <w:szCs w:val="20"/>
              </w:rPr>
            </w:pPr>
            <w:r w:rsidRPr="00266670">
              <w:rPr>
                <w:rFonts w:eastAsia="Times New Roman"/>
                <w:sz w:val="20"/>
                <w:szCs w:val="20"/>
              </w:rPr>
              <w:t>25</w:t>
            </w:r>
          </w:p>
        </w:tc>
        <w:tc>
          <w:tcPr>
            <w:tcW w:w="0" w:type="auto"/>
            <w:tcMar>
              <w:top w:w="15" w:type="dxa"/>
              <w:left w:w="15" w:type="dxa"/>
              <w:bottom w:w="15" w:type="dxa"/>
              <w:right w:w="15" w:type="dxa"/>
            </w:tcMar>
            <w:vAlign w:val="center"/>
            <w:hideMark/>
          </w:tcPr>
          <w:p w14:paraId="068D3CE5" w14:textId="77777777" w:rsidR="00E965E5" w:rsidRPr="00266670" w:rsidRDefault="00E965E5">
            <w:pPr>
              <w:jc w:val="center"/>
              <w:rPr>
                <w:rFonts w:eastAsia="Times New Roman"/>
                <w:sz w:val="20"/>
                <w:szCs w:val="20"/>
              </w:rPr>
            </w:pPr>
            <w:r w:rsidRPr="00266670">
              <w:rPr>
                <w:rFonts w:eastAsia="Times New Roman"/>
                <w:sz w:val="20"/>
                <w:szCs w:val="20"/>
              </w:rPr>
              <w:t>600</w:t>
            </w:r>
          </w:p>
        </w:tc>
        <w:tc>
          <w:tcPr>
            <w:tcW w:w="0" w:type="auto"/>
            <w:tcMar>
              <w:top w:w="15" w:type="dxa"/>
              <w:left w:w="15" w:type="dxa"/>
              <w:bottom w:w="15" w:type="dxa"/>
              <w:right w:w="15" w:type="dxa"/>
            </w:tcMar>
            <w:vAlign w:val="center"/>
            <w:hideMark/>
          </w:tcPr>
          <w:p w14:paraId="7365C1AE" w14:textId="77777777" w:rsidR="00E965E5" w:rsidRPr="00266670" w:rsidRDefault="00E965E5">
            <w:pPr>
              <w:jc w:val="center"/>
              <w:rPr>
                <w:rFonts w:eastAsia="Times New Roman"/>
                <w:sz w:val="20"/>
                <w:szCs w:val="20"/>
              </w:rPr>
            </w:pPr>
            <w:r w:rsidRPr="00266670">
              <w:rPr>
                <w:rFonts w:eastAsia="Times New Roman"/>
                <w:sz w:val="20"/>
                <w:szCs w:val="20"/>
              </w:rPr>
              <w:t>I</w:t>
            </w:r>
          </w:p>
        </w:tc>
        <w:tc>
          <w:tcPr>
            <w:tcW w:w="1486" w:type="dxa"/>
            <w:tcMar>
              <w:top w:w="15" w:type="dxa"/>
              <w:left w:w="15" w:type="dxa"/>
              <w:bottom w:w="15" w:type="dxa"/>
              <w:right w:w="15" w:type="dxa"/>
            </w:tcMar>
            <w:vAlign w:val="center"/>
            <w:hideMark/>
          </w:tcPr>
          <w:p w14:paraId="21C41BA9" w14:textId="77777777" w:rsidR="00E965E5" w:rsidRPr="00266670" w:rsidRDefault="00E965E5">
            <w:pPr>
              <w:rPr>
                <w:rFonts w:eastAsia="Times New Roman"/>
                <w:sz w:val="20"/>
                <w:szCs w:val="20"/>
              </w:rPr>
            </w:pPr>
            <w:r w:rsidRPr="00266670">
              <w:rPr>
                <w:rFonts w:eastAsia="Times New Roman"/>
                <w:sz w:val="20"/>
                <w:szCs w:val="20"/>
              </w:rPr>
              <w:t>No aceptable</w:t>
            </w:r>
          </w:p>
        </w:tc>
      </w:tr>
      <w:tr w:rsidR="00E965E5" w:rsidRPr="00266670" w14:paraId="247518A1" w14:textId="77777777" w:rsidTr="00E965E5">
        <w:trPr>
          <w:tblCellSpacing w:w="15" w:type="dxa"/>
        </w:trPr>
        <w:tc>
          <w:tcPr>
            <w:tcW w:w="0" w:type="auto"/>
            <w:tcMar>
              <w:top w:w="15" w:type="dxa"/>
              <w:left w:w="15" w:type="dxa"/>
              <w:bottom w:w="15" w:type="dxa"/>
              <w:right w:w="15" w:type="dxa"/>
            </w:tcMar>
            <w:vAlign w:val="center"/>
            <w:hideMark/>
          </w:tcPr>
          <w:p w14:paraId="0F87FE22" w14:textId="77777777" w:rsidR="00E965E5" w:rsidRPr="00266670" w:rsidRDefault="00E965E5">
            <w:pPr>
              <w:rPr>
                <w:rFonts w:eastAsia="Times New Roman"/>
                <w:sz w:val="20"/>
                <w:szCs w:val="20"/>
              </w:rPr>
            </w:pPr>
            <w:r w:rsidRPr="00266670">
              <w:rPr>
                <w:rFonts w:eastAsia="Times New Roman"/>
                <w:sz w:val="20"/>
                <w:szCs w:val="20"/>
              </w:rPr>
              <w:t>5</w:t>
            </w:r>
          </w:p>
        </w:tc>
        <w:tc>
          <w:tcPr>
            <w:tcW w:w="0" w:type="auto"/>
            <w:tcMar>
              <w:top w:w="15" w:type="dxa"/>
              <w:left w:w="15" w:type="dxa"/>
              <w:bottom w:w="15" w:type="dxa"/>
              <w:right w:w="15" w:type="dxa"/>
            </w:tcMar>
            <w:vAlign w:val="center"/>
            <w:hideMark/>
          </w:tcPr>
          <w:p w14:paraId="6F2D096F" w14:textId="77777777" w:rsidR="00E965E5" w:rsidRPr="00266670" w:rsidRDefault="00E965E5">
            <w:pPr>
              <w:rPr>
                <w:rFonts w:eastAsia="Times New Roman"/>
                <w:sz w:val="20"/>
                <w:szCs w:val="20"/>
              </w:rPr>
            </w:pPr>
            <w:r w:rsidRPr="00266670">
              <w:rPr>
                <w:rFonts w:eastAsia="Times New Roman"/>
                <w:sz w:val="20"/>
                <w:szCs w:val="20"/>
              </w:rPr>
              <w:t>Empuje de carretilla al horno</w:t>
            </w:r>
          </w:p>
        </w:tc>
        <w:tc>
          <w:tcPr>
            <w:tcW w:w="0" w:type="auto"/>
            <w:tcMar>
              <w:top w:w="15" w:type="dxa"/>
              <w:left w:w="15" w:type="dxa"/>
              <w:bottom w:w="15" w:type="dxa"/>
              <w:right w:w="15" w:type="dxa"/>
            </w:tcMar>
            <w:vAlign w:val="center"/>
            <w:hideMark/>
          </w:tcPr>
          <w:p w14:paraId="2DCFD22C" w14:textId="77777777" w:rsidR="00E965E5" w:rsidRPr="00266670" w:rsidRDefault="00E965E5">
            <w:pPr>
              <w:rPr>
                <w:rFonts w:eastAsia="Times New Roman"/>
                <w:sz w:val="20"/>
                <w:szCs w:val="20"/>
              </w:rPr>
            </w:pPr>
            <w:r w:rsidRPr="00266670">
              <w:rPr>
                <w:rFonts w:eastAsia="Times New Roman"/>
                <w:sz w:val="20"/>
                <w:szCs w:val="20"/>
              </w:rPr>
              <w:t>Sobrecarga muscular por empuje</w:t>
            </w:r>
          </w:p>
        </w:tc>
        <w:tc>
          <w:tcPr>
            <w:tcW w:w="0" w:type="auto"/>
            <w:tcMar>
              <w:top w:w="15" w:type="dxa"/>
              <w:left w:w="15" w:type="dxa"/>
              <w:bottom w:w="15" w:type="dxa"/>
              <w:right w:w="15" w:type="dxa"/>
            </w:tcMar>
            <w:vAlign w:val="center"/>
            <w:hideMark/>
          </w:tcPr>
          <w:p w14:paraId="18BEBCBA" w14:textId="77777777" w:rsidR="00E965E5" w:rsidRPr="00266670" w:rsidRDefault="00E965E5">
            <w:pPr>
              <w:jc w:val="center"/>
              <w:rPr>
                <w:rFonts w:eastAsia="Times New Roman"/>
                <w:sz w:val="20"/>
                <w:szCs w:val="20"/>
              </w:rPr>
            </w:pPr>
            <w:r w:rsidRPr="00266670">
              <w:rPr>
                <w:rFonts w:eastAsia="Times New Roman"/>
                <w:sz w:val="20"/>
                <w:szCs w:val="20"/>
              </w:rPr>
              <w:t>6</w:t>
            </w:r>
          </w:p>
        </w:tc>
        <w:tc>
          <w:tcPr>
            <w:tcW w:w="0" w:type="auto"/>
            <w:tcMar>
              <w:top w:w="15" w:type="dxa"/>
              <w:left w:w="15" w:type="dxa"/>
              <w:bottom w:w="15" w:type="dxa"/>
              <w:right w:w="15" w:type="dxa"/>
            </w:tcMar>
            <w:vAlign w:val="center"/>
            <w:hideMark/>
          </w:tcPr>
          <w:p w14:paraId="685ADDC5" w14:textId="77777777" w:rsidR="00E965E5" w:rsidRPr="00266670" w:rsidRDefault="00E965E5">
            <w:pPr>
              <w:jc w:val="center"/>
              <w:rPr>
                <w:rFonts w:eastAsia="Times New Roman"/>
                <w:sz w:val="20"/>
                <w:szCs w:val="20"/>
              </w:rPr>
            </w:pPr>
            <w:r w:rsidRPr="00266670">
              <w:rPr>
                <w:rFonts w:eastAsia="Times New Roman"/>
                <w:sz w:val="20"/>
                <w:szCs w:val="20"/>
              </w:rPr>
              <w:t>3</w:t>
            </w:r>
          </w:p>
        </w:tc>
        <w:tc>
          <w:tcPr>
            <w:tcW w:w="0" w:type="auto"/>
            <w:tcMar>
              <w:top w:w="15" w:type="dxa"/>
              <w:left w:w="15" w:type="dxa"/>
              <w:bottom w:w="15" w:type="dxa"/>
              <w:right w:w="15" w:type="dxa"/>
            </w:tcMar>
            <w:vAlign w:val="center"/>
            <w:hideMark/>
          </w:tcPr>
          <w:p w14:paraId="00FAC33C" w14:textId="77777777" w:rsidR="00E965E5" w:rsidRPr="00266670" w:rsidRDefault="00E965E5">
            <w:pPr>
              <w:jc w:val="center"/>
              <w:rPr>
                <w:rFonts w:eastAsia="Times New Roman"/>
                <w:sz w:val="20"/>
                <w:szCs w:val="20"/>
              </w:rPr>
            </w:pPr>
            <w:r w:rsidRPr="00266670">
              <w:rPr>
                <w:rFonts w:eastAsia="Times New Roman"/>
                <w:sz w:val="20"/>
                <w:szCs w:val="20"/>
              </w:rPr>
              <w:t>18</w:t>
            </w:r>
          </w:p>
        </w:tc>
        <w:tc>
          <w:tcPr>
            <w:tcW w:w="0" w:type="auto"/>
            <w:tcMar>
              <w:top w:w="15" w:type="dxa"/>
              <w:left w:w="15" w:type="dxa"/>
              <w:bottom w:w="15" w:type="dxa"/>
              <w:right w:w="15" w:type="dxa"/>
            </w:tcMar>
            <w:vAlign w:val="center"/>
            <w:hideMark/>
          </w:tcPr>
          <w:p w14:paraId="2F208128" w14:textId="77777777" w:rsidR="00E965E5" w:rsidRPr="00266670" w:rsidRDefault="00E965E5">
            <w:pPr>
              <w:jc w:val="center"/>
              <w:rPr>
                <w:rFonts w:eastAsia="Times New Roman"/>
                <w:sz w:val="20"/>
                <w:szCs w:val="20"/>
              </w:rPr>
            </w:pPr>
            <w:r w:rsidRPr="00266670">
              <w:rPr>
                <w:rFonts w:eastAsia="Times New Roman"/>
                <w:sz w:val="20"/>
                <w:szCs w:val="20"/>
              </w:rPr>
              <w:t>A</w:t>
            </w:r>
          </w:p>
        </w:tc>
        <w:tc>
          <w:tcPr>
            <w:tcW w:w="0" w:type="auto"/>
            <w:tcMar>
              <w:top w:w="15" w:type="dxa"/>
              <w:left w:w="15" w:type="dxa"/>
              <w:bottom w:w="15" w:type="dxa"/>
              <w:right w:w="15" w:type="dxa"/>
            </w:tcMar>
            <w:vAlign w:val="center"/>
            <w:hideMark/>
          </w:tcPr>
          <w:p w14:paraId="0D07A364" w14:textId="77777777" w:rsidR="00E965E5" w:rsidRPr="00266670" w:rsidRDefault="00E965E5">
            <w:pPr>
              <w:jc w:val="center"/>
              <w:rPr>
                <w:rFonts w:eastAsia="Times New Roman"/>
                <w:sz w:val="20"/>
                <w:szCs w:val="20"/>
              </w:rPr>
            </w:pPr>
            <w:r w:rsidRPr="00266670">
              <w:rPr>
                <w:rFonts w:eastAsia="Times New Roman"/>
                <w:sz w:val="20"/>
                <w:szCs w:val="20"/>
              </w:rPr>
              <w:t>25</w:t>
            </w:r>
          </w:p>
        </w:tc>
        <w:tc>
          <w:tcPr>
            <w:tcW w:w="0" w:type="auto"/>
            <w:tcMar>
              <w:top w:w="15" w:type="dxa"/>
              <w:left w:w="15" w:type="dxa"/>
              <w:bottom w:w="15" w:type="dxa"/>
              <w:right w:w="15" w:type="dxa"/>
            </w:tcMar>
            <w:vAlign w:val="center"/>
            <w:hideMark/>
          </w:tcPr>
          <w:p w14:paraId="7913F9B8" w14:textId="77777777" w:rsidR="00E965E5" w:rsidRPr="00266670" w:rsidRDefault="00E965E5">
            <w:pPr>
              <w:jc w:val="center"/>
              <w:rPr>
                <w:rFonts w:eastAsia="Times New Roman"/>
                <w:sz w:val="20"/>
                <w:szCs w:val="20"/>
              </w:rPr>
            </w:pPr>
            <w:r w:rsidRPr="00266670">
              <w:rPr>
                <w:rFonts w:eastAsia="Times New Roman"/>
                <w:sz w:val="20"/>
                <w:szCs w:val="20"/>
              </w:rPr>
              <w:t>450</w:t>
            </w:r>
          </w:p>
        </w:tc>
        <w:tc>
          <w:tcPr>
            <w:tcW w:w="0" w:type="auto"/>
            <w:tcMar>
              <w:top w:w="15" w:type="dxa"/>
              <w:left w:w="15" w:type="dxa"/>
              <w:bottom w:w="15" w:type="dxa"/>
              <w:right w:w="15" w:type="dxa"/>
            </w:tcMar>
            <w:vAlign w:val="center"/>
            <w:hideMark/>
          </w:tcPr>
          <w:p w14:paraId="0E600DDB" w14:textId="77777777" w:rsidR="00E965E5" w:rsidRPr="00266670" w:rsidRDefault="00E965E5">
            <w:pPr>
              <w:jc w:val="center"/>
              <w:rPr>
                <w:rFonts w:eastAsia="Times New Roman"/>
                <w:sz w:val="20"/>
                <w:szCs w:val="20"/>
              </w:rPr>
            </w:pPr>
            <w:r w:rsidRPr="00266670">
              <w:rPr>
                <w:rFonts w:eastAsia="Times New Roman"/>
                <w:sz w:val="20"/>
                <w:szCs w:val="20"/>
              </w:rPr>
              <w:t>II</w:t>
            </w:r>
          </w:p>
        </w:tc>
        <w:tc>
          <w:tcPr>
            <w:tcW w:w="1486" w:type="dxa"/>
            <w:tcMar>
              <w:top w:w="15" w:type="dxa"/>
              <w:left w:w="15" w:type="dxa"/>
              <w:bottom w:w="15" w:type="dxa"/>
              <w:right w:w="15" w:type="dxa"/>
            </w:tcMar>
            <w:vAlign w:val="center"/>
            <w:hideMark/>
          </w:tcPr>
          <w:p w14:paraId="16004C20" w14:textId="77777777" w:rsidR="00E965E5" w:rsidRPr="00266670" w:rsidRDefault="00E965E5">
            <w:pPr>
              <w:rPr>
                <w:rFonts w:eastAsia="Times New Roman"/>
                <w:sz w:val="20"/>
                <w:szCs w:val="20"/>
              </w:rPr>
            </w:pPr>
            <w:r w:rsidRPr="00266670">
              <w:rPr>
                <w:rFonts w:eastAsia="Times New Roman"/>
                <w:sz w:val="20"/>
                <w:szCs w:val="20"/>
              </w:rPr>
              <w:t>No aceptable</w:t>
            </w:r>
          </w:p>
        </w:tc>
      </w:tr>
      <w:tr w:rsidR="00E965E5" w:rsidRPr="00266670" w14:paraId="66AB2F87" w14:textId="77777777" w:rsidTr="00E965E5">
        <w:trPr>
          <w:tblCellSpacing w:w="15" w:type="dxa"/>
        </w:trPr>
        <w:tc>
          <w:tcPr>
            <w:tcW w:w="0" w:type="auto"/>
            <w:tcMar>
              <w:top w:w="15" w:type="dxa"/>
              <w:left w:w="15" w:type="dxa"/>
              <w:bottom w:w="15" w:type="dxa"/>
              <w:right w:w="15" w:type="dxa"/>
            </w:tcMar>
            <w:vAlign w:val="center"/>
            <w:hideMark/>
          </w:tcPr>
          <w:p w14:paraId="3B3EAA63" w14:textId="77777777" w:rsidR="00E965E5" w:rsidRPr="00266670" w:rsidRDefault="00E965E5">
            <w:pPr>
              <w:rPr>
                <w:rFonts w:eastAsia="Times New Roman"/>
                <w:sz w:val="20"/>
                <w:szCs w:val="20"/>
              </w:rPr>
            </w:pPr>
            <w:r w:rsidRPr="00266670">
              <w:rPr>
                <w:rFonts w:eastAsia="Times New Roman"/>
                <w:sz w:val="20"/>
                <w:szCs w:val="20"/>
              </w:rPr>
              <w:t>6</w:t>
            </w:r>
          </w:p>
        </w:tc>
        <w:tc>
          <w:tcPr>
            <w:tcW w:w="0" w:type="auto"/>
            <w:tcMar>
              <w:top w:w="15" w:type="dxa"/>
              <w:left w:w="15" w:type="dxa"/>
              <w:bottom w:w="15" w:type="dxa"/>
              <w:right w:w="15" w:type="dxa"/>
            </w:tcMar>
            <w:vAlign w:val="center"/>
            <w:hideMark/>
          </w:tcPr>
          <w:p w14:paraId="6E1B5FE5" w14:textId="77777777" w:rsidR="00E965E5" w:rsidRPr="00266670" w:rsidRDefault="00E965E5">
            <w:pPr>
              <w:rPr>
                <w:rFonts w:eastAsia="Times New Roman"/>
                <w:sz w:val="20"/>
                <w:szCs w:val="20"/>
              </w:rPr>
            </w:pPr>
            <w:r w:rsidRPr="00266670">
              <w:rPr>
                <w:rFonts w:eastAsia="Times New Roman"/>
                <w:sz w:val="20"/>
                <w:szCs w:val="20"/>
              </w:rPr>
              <w:t>Reacomodación de pilas</w:t>
            </w:r>
          </w:p>
        </w:tc>
        <w:tc>
          <w:tcPr>
            <w:tcW w:w="0" w:type="auto"/>
            <w:tcMar>
              <w:top w:w="15" w:type="dxa"/>
              <w:left w:w="15" w:type="dxa"/>
              <w:bottom w:w="15" w:type="dxa"/>
              <w:right w:w="15" w:type="dxa"/>
            </w:tcMar>
            <w:vAlign w:val="center"/>
            <w:hideMark/>
          </w:tcPr>
          <w:p w14:paraId="2B3ABC6B" w14:textId="77777777" w:rsidR="00E965E5" w:rsidRPr="00266670" w:rsidRDefault="00E965E5">
            <w:pPr>
              <w:rPr>
                <w:rFonts w:eastAsia="Times New Roman"/>
                <w:sz w:val="20"/>
                <w:szCs w:val="20"/>
              </w:rPr>
            </w:pPr>
            <w:r w:rsidRPr="00266670">
              <w:rPr>
                <w:rFonts w:eastAsia="Times New Roman"/>
                <w:sz w:val="20"/>
                <w:szCs w:val="20"/>
              </w:rPr>
              <w:t>Movimientos bruscos y torsiones</w:t>
            </w:r>
          </w:p>
        </w:tc>
        <w:tc>
          <w:tcPr>
            <w:tcW w:w="0" w:type="auto"/>
            <w:tcMar>
              <w:top w:w="15" w:type="dxa"/>
              <w:left w:w="15" w:type="dxa"/>
              <w:bottom w:w="15" w:type="dxa"/>
              <w:right w:w="15" w:type="dxa"/>
            </w:tcMar>
            <w:vAlign w:val="center"/>
            <w:hideMark/>
          </w:tcPr>
          <w:p w14:paraId="075B21D4" w14:textId="77777777" w:rsidR="00E965E5" w:rsidRPr="00266670" w:rsidRDefault="00E965E5">
            <w:pPr>
              <w:jc w:val="center"/>
              <w:rPr>
                <w:rFonts w:eastAsia="Times New Roman"/>
                <w:sz w:val="20"/>
                <w:szCs w:val="20"/>
              </w:rPr>
            </w:pPr>
            <w:r w:rsidRPr="00266670">
              <w:rPr>
                <w:rFonts w:eastAsia="Times New Roman"/>
                <w:sz w:val="20"/>
                <w:szCs w:val="20"/>
              </w:rPr>
              <w:t>6</w:t>
            </w:r>
          </w:p>
        </w:tc>
        <w:tc>
          <w:tcPr>
            <w:tcW w:w="0" w:type="auto"/>
            <w:tcMar>
              <w:top w:w="15" w:type="dxa"/>
              <w:left w:w="15" w:type="dxa"/>
              <w:bottom w:w="15" w:type="dxa"/>
              <w:right w:w="15" w:type="dxa"/>
            </w:tcMar>
            <w:vAlign w:val="center"/>
            <w:hideMark/>
          </w:tcPr>
          <w:p w14:paraId="4E2D6408" w14:textId="77777777" w:rsidR="00E965E5" w:rsidRPr="00266670" w:rsidRDefault="00E965E5">
            <w:pPr>
              <w:jc w:val="center"/>
              <w:rPr>
                <w:rFonts w:eastAsia="Times New Roman"/>
                <w:sz w:val="20"/>
                <w:szCs w:val="20"/>
              </w:rPr>
            </w:pPr>
            <w:r w:rsidRPr="00266670">
              <w:rPr>
                <w:rFonts w:eastAsia="Times New Roman"/>
                <w:sz w:val="20"/>
                <w:szCs w:val="20"/>
              </w:rPr>
              <w:t>3</w:t>
            </w:r>
          </w:p>
        </w:tc>
        <w:tc>
          <w:tcPr>
            <w:tcW w:w="0" w:type="auto"/>
            <w:tcMar>
              <w:top w:w="15" w:type="dxa"/>
              <w:left w:w="15" w:type="dxa"/>
              <w:bottom w:w="15" w:type="dxa"/>
              <w:right w:w="15" w:type="dxa"/>
            </w:tcMar>
            <w:vAlign w:val="center"/>
            <w:hideMark/>
          </w:tcPr>
          <w:p w14:paraId="3E637294" w14:textId="77777777" w:rsidR="00E965E5" w:rsidRPr="00266670" w:rsidRDefault="00E965E5">
            <w:pPr>
              <w:jc w:val="center"/>
              <w:rPr>
                <w:rFonts w:eastAsia="Times New Roman"/>
                <w:sz w:val="20"/>
                <w:szCs w:val="20"/>
              </w:rPr>
            </w:pPr>
            <w:r w:rsidRPr="00266670">
              <w:rPr>
                <w:rFonts w:eastAsia="Times New Roman"/>
                <w:sz w:val="20"/>
                <w:szCs w:val="20"/>
              </w:rPr>
              <w:t>18</w:t>
            </w:r>
          </w:p>
        </w:tc>
        <w:tc>
          <w:tcPr>
            <w:tcW w:w="0" w:type="auto"/>
            <w:tcMar>
              <w:top w:w="15" w:type="dxa"/>
              <w:left w:w="15" w:type="dxa"/>
              <w:bottom w:w="15" w:type="dxa"/>
              <w:right w:w="15" w:type="dxa"/>
            </w:tcMar>
            <w:vAlign w:val="center"/>
            <w:hideMark/>
          </w:tcPr>
          <w:p w14:paraId="082F7248" w14:textId="77777777" w:rsidR="00E965E5" w:rsidRPr="00266670" w:rsidRDefault="00E965E5">
            <w:pPr>
              <w:jc w:val="center"/>
              <w:rPr>
                <w:rFonts w:eastAsia="Times New Roman"/>
                <w:sz w:val="20"/>
                <w:szCs w:val="20"/>
              </w:rPr>
            </w:pPr>
            <w:r w:rsidRPr="00266670">
              <w:rPr>
                <w:rFonts w:eastAsia="Times New Roman"/>
                <w:sz w:val="20"/>
                <w:szCs w:val="20"/>
              </w:rPr>
              <w:t>A</w:t>
            </w:r>
          </w:p>
        </w:tc>
        <w:tc>
          <w:tcPr>
            <w:tcW w:w="0" w:type="auto"/>
            <w:tcMar>
              <w:top w:w="15" w:type="dxa"/>
              <w:left w:w="15" w:type="dxa"/>
              <w:bottom w:w="15" w:type="dxa"/>
              <w:right w:w="15" w:type="dxa"/>
            </w:tcMar>
            <w:vAlign w:val="center"/>
            <w:hideMark/>
          </w:tcPr>
          <w:p w14:paraId="1F3FF7D2" w14:textId="77777777" w:rsidR="00E965E5" w:rsidRPr="00266670" w:rsidRDefault="00E965E5">
            <w:pPr>
              <w:jc w:val="center"/>
              <w:rPr>
                <w:rFonts w:eastAsia="Times New Roman"/>
                <w:sz w:val="20"/>
                <w:szCs w:val="20"/>
              </w:rPr>
            </w:pPr>
            <w:r w:rsidRPr="00266670">
              <w:rPr>
                <w:rFonts w:eastAsia="Times New Roman"/>
                <w:sz w:val="20"/>
                <w:szCs w:val="20"/>
              </w:rPr>
              <w:t>25</w:t>
            </w:r>
          </w:p>
        </w:tc>
        <w:tc>
          <w:tcPr>
            <w:tcW w:w="0" w:type="auto"/>
            <w:tcMar>
              <w:top w:w="15" w:type="dxa"/>
              <w:left w:w="15" w:type="dxa"/>
              <w:bottom w:w="15" w:type="dxa"/>
              <w:right w:w="15" w:type="dxa"/>
            </w:tcMar>
            <w:vAlign w:val="center"/>
            <w:hideMark/>
          </w:tcPr>
          <w:p w14:paraId="7412E796" w14:textId="77777777" w:rsidR="00E965E5" w:rsidRPr="00266670" w:rsidRDefault="00E965E5">
            <w:pPr>
              <w:jc w:val="center"/>
              <w:rPr>
                <w:rFonts w:eastAsia="Times New Roman"/>
                <w:sz w:val="20"/>
                <w:szCs w:val="20"/>
              </w:rPr>
            </w:pPr>
            <w:r w:rsidRPr="00266670">
              <w:rPr>
                <w:rFonts w:eastAsia="Times New Roman"/>
                <w:sz w:val="20"/>
                <w:szCs w:val="20"/>
              </w:rPr>
              <w:t>450</w:t>
            </w:r>
          </w:p>
        </w:tc>
        <w:tc>
          <w:tcPr>
            <w:tcW w:w="0" w:type="auto"/>
            <w:tcMar>
              <w:top w:w="15" w:type="dxa"/>
              <w:left w:w="15" w:type="dxa"/>
              <w:bottom w:w="15" w:type="dxa"/>
              <w:right w:w="15" w:type="dxa"/>
            </w:tcMar>
            <w:vAlign w:val="center"/>
            <w:hideMark/>
          </w:tcPr>
          <w:p w14:paraId="144B5D75" w14:textId="77777777" w:rsidR="00E965E5" w:rsidRPr="00266670" w:rsidRDefault="00E965E5">
            <w:pPr>
              <w:jc w:val="center"/>
              <w:rPr>
                <w:rFonts w:eastAsia="Times New Roman"/>
                <w:sz w:val="20"/>
                <w:szCs w:val="20"/>
              </w:rPr>
            </w:pPr>
            <w:r w:rsidRPr="00266670">
              <w:rPr>
                <w:rFonts w:eastAsia="Times New Roman"/>
                <w:sz w:val="20"/>
                <w:szCs w:val="20"/>
              </w:rPr>
              <w:t>II</w:t>
            </w:r>
          </w:p>
        </w:tc>
        <w:tc>
          <w:tcPr>
            <w:tcW w:w="1486" w:type="dxa"/>
            <w:tcMar>
              <w:top w:w="15" w:type="dxa"/>
              <w:left w:w="15" w:type="dxa"/>
              <w:bottom w:w="15" w:type="dxa"/>
              <w:right w:w="15" w:type="dxa"/>
            </w:tcMar>
            <w:vAlign w:val="center"/>
            <w:hideMark/>
          </w:tcPr>
          <w:p w14:paraId="2A4CFDA3" w14:textId="77777777" w:rsidR="00E965E5" w:rsidRPr="00266670" w:rsidRDefault="00E965E5">
            <w:pPr>
              <w:rPr>
                <w:rFonts w:eastAsia="Times New Roman"/>
                <w:sz w:val="20"/>
                <w:szCs w:val="20"/>
              </w:rPr>
            </w:pPr>
            <w:r w:rsidRPr="00266670">
              <w:rPr>
                <w:rFonts w:eastAsia="Times New Roman"/>
                <w:sz w:val="20"/>
                <w:szCs w:val="20"/>
              </w:rPr>
              <w:t>No aceptable</w:t>
            </w:r>
          </w:p>
        </w:tc>
      </w:tr>
      <w:tr w:rsidR="00E965E5" w:rsidRPr="00266670" w14:paraId="2D128D2E" w14:textId="77777777" w:rsidTr="00E965E5">
        <w:trPr>
          <w:tblCellSpacing w:w="15" w:type="dxa"/>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504B3BAA" w14:textId="77777777" w:rsidR="00E965E5" w:rsidRPr="00266670" w:rsidRDefault="00E965E5">
            <w:pPr>
              <w:rPr>
                <w:rFonts w:eastAsia="Times New Roman"/>
                <w:sz w:val="20"/>
                <w:szCs w:val="20"/>
              </w:rPr>
            </w:pPr>
            <w:r w:rsidRPr="00266670">
              <w:rPr>
                <w:rFonts w:eastAsia="Times New Roman"/>
                <w:sz w:val="20"/>
                <w:szCs w:val="20"/>
              </w:rPr>
              <w:t>7</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713CB8A1" w14:textId="77777777" w:rsidR="00E965E5" w:rsidRPr="00266670" w:rsidRDefault="00E965E5">
            <w:pPr>
              <w:rPr>
                <w:rFonts w:eastAsia="Times New Roman"/>
                <w:sz w:val="20"/>
                <w:szCs w:val="20"/>
              </w:rPr>
            </w:pPr>
            <w:r w:rsidRPr="00266670">
              <w:rPr>
                <w:rFonts w:eastAsia="Times New Roman"/>
                <w:sz w:val="20"/>
                <w:szCs w:val="20"/>
              </w:rPr>
              <w:t>Selección manual de ladrillos</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183EA74" w14:textId="77777777" w:rsidR="00E965E5" w:rsidRPr="00266670" w:rsidRDefault="00E965E5">
            <w:pPr>
              <w:rPr>
                <w:rFonts w:eastAsia="Times New Roman"/>
                <w:sz w:val="20"/>
                <w:szCs w:val="20"/>
              </w:rPr>
            </w:pPr>
            <w:r w:rsidRPr="00266670">
              <w:rPr>
                <w:rFonts w:eastAsia="Times New Roman"/>
                <w:sz w:val="20"/>
                <w:szCs w:val="20"/>
              </w:rPr>
              <w:t>Movimientos repetitivos</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7CC6489E" w14:textId="77777777" w:rsidR="00E965E5" w:rsidRPr="00266670" w:rsidRDefault="00E965E5">
            <w:pPr>
              <w:jc w:val="center"/>
              <w:rPr>
                <w:rFonts w:eastAsia="Times New Roman"/>
                <w:sz w:val="20"/>
                <w:szCs w:val="20"/>
              </w:rPr>
            </w:pPr>
            <w:r w:rsidRPr="00266670">
              <w:rPr>
                <w:rFonts w:eastAsia="Times New Roman"/>
                <w:sz w:val="20"/>
                <w:szCs w:val="20"/>
              </w:rPr>
              <w:t>4</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5DDCC57D" w14:textId="77777777" w:rsidR="00E965E5" w:rsidRPr="00266670" w:rsidRDefault="00E965E5">
            <w:pPr>
              <w:jc w:val="center"/>
              <w:rPr>
                <w:rFonts w:eastAsia="Times New Roman"/>
                <w:sz w:val="20"/>
                <w:szCs w:val="20"/>
              </w:rPr>
            </w:pPr>
            <w:r w:rsidRPr="00266670">
              <w:rPr>
                <w:rFonts w:eastAsia="Times New Roman"/>
                <w:sz w:val="20"/>
                <w:szCs w:val="20"/>
              </w:rPr>
              <w:t>3</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7991426B" w14:textId="77777777" w:rsidR="00E965E5" w:rsidRPr="00266670" w:rsidRDefault="00E965E5">
            <w:pPr>
              <w:jc w:val="center"/>
              <w:rPr>
                <w:rFonts w:eastAsia="Times New Roman"/>
                <w:sz w:val="20"/>
                <w:szCs w:val="20"/>
              </w:rPr>
            </w:pPr>
            <w:r w:rsidRPr="00266670">
              <w:rPr>
                <w:rFonts w:eastAsia="Times New Roman"/>
                <w:sz w:val="20"/>
                <w:szCs w:val="20"/>
              </w:rPr>
              <w:t>12</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54AE064B" w14:textId="77777777" w:rsidR="00E965E5" w:rsidRPr="00266670" w:rsidRDefault="00E965E5">
            <w:pPr>
              <w:jc w:val="center"/>
              <w:rPr>
                <w:rFonts w:eastAsia="Times New Roman"/>
                <w:sz w:val="20"/>
                <w:szCs w:val="20"/>
              </w:rPr>
            </w:pPr>
            <w:r w:rsidRPr="00266670">
              <w:rPr>
                <w:rFonts w:eastAsia="Times New Roman"/>
                <w:sz w:val="20"/>
                <w:szCs w:val="20"/>
              </w:rPr>
              <w:t>A</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33345C2A" w14:textId="77777777" w:rsidR="00E965E5" w:rsidRPr="00266670" w:rsidRDefault="00E965E5">
            <w:pPr>
              <w:jc w:val="center"/>
              <w:rPr>
                <w:rFonts w:eastAsia="Times New Roman"/>
                <w:sz w:val="20"/>
                <w:szCs w:val="20"/>
              </w:rPr>
            </w:pPr>
            <w:r w:rsidRPr="00266670">
              <w:rPr>
                <w:rFonts w:eastAsia="Times New Roman"/>
                <w:sz w:val="20"/>
                <w:szCs w:val="20"/>
              </w:rPr>
              <w:t>10</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7AC086D4" w14:textId="77777777" w:rsidR="00E965E5" w:rsidRPr="00266670" w:rsidRDefault="00E965E5">
            <w:pPr>
              <w:jc w:val="center"/>
              <w:rPr>
                <w:rFonts w:eastAsia="Times New Roman"/>
                <w:sz w:val="20"/>
                <w:szCs w:val="20"/>
              </w:rPr>
            </w:pPr>
            <w:r w:rsidRPr="00266670">
              <w:rPr>
                <w:rFonts w:eastAsia="Times New Roman"/>
                <w:sz w:val="20"/>
                <w:szCs w:val="20"/>
              </w:rPr>
              <w:t>120</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7016F79" w14:textId="77777777" w:rsidR="00E965E5" w:rsidRPr="00266670" w:rsidRDefault="00E965E5">
            <w:pPr>
              <w:jc w:val="center"/>
              <w:rPr>
                <w:rFonts w:eastAsia="Times New Roman"/>
                <w:sz w:val="20"/>
                <w:szCs w:val="20"/>
              </w:rPr>
            </w:pPr>
            <w:r w:rsidRPr="00266670">
              <w:rPr>
                <w:rFonts w:eastAsia="Times New Roman"/>
                <w:sz w:val="20"/>
                <w:szCs w:val="20"/>
              </w:rPr>
              <w:t>III</w:t>
            </w:r>
          </w:p>
        </w:tc>
        <w:tc>
          <w:tcPr>
            <w:tcW w:w="1486" w:type="dxa"/>
            <w:tcBorders>
              <w:top w:val="nil"/>
              <w:left w:val="nil"/>
              <w:bottom w:val="single" w:sz="4" w:space="0" w:color="auto"/>
              <w:right w:val="nil"/>
            </w:tcBorders>
            <w:tcMar>
              <w:top w:w="15" w:type="dxa"/>
              <w:left w:w="15" w:type="dxa"/>
              <w:bottom w:w="15" w:type="dxa"/>
              <w:right w:w="15" w:type="dxa"/>
            </w:tcMar>
            <w:vAlign w:val="center"/>
            <w:hideMark/>
          </w:tcPr>
          <w:p w14:paraId="1D1E438F" w14:textId="77777777" w:rsidR="00E965E5" w:rsidRPr="00266670" w:rsidRDefault="00E965E5">
            <w:pPr>
              <w:rPr>
                <w:rFonts w:eastAsia="Times New Roman"/>
                <w:sz w:val="20"/>
                <w:szCs w:val="20"/>
              </w:rPr>
            </w:pPr>
            <w:r w:rsidRPr="00266670">
              <w:rPr>
                <w:rFonts w:eastAsia="Times New Roman"/>
                <w:sz w:val="20"/>
                <w:szCs w:val="20"/>
              </w:rPr>
              <w:t>Aceptable con control</w:t>
            </w:r>
          </w:p>
        </w:tc>
      </w:tr>
    </w:tbl>
    <w:p w14:paraId="35DCD204" w14:textId="77777777" w:rsidR="00786F6A" w:rsidRDefault="00786F6A" w:rsidP="00E965E5">
      <w:pPr>
        <w:spacing w:line="480" w:lineRule="auto"/>
      </w:pPr>
    </w:p>
    <w:p w14:paraId="679F368E" w14:textId="3BBEFB72" w:rsidR="00261A99" w:rsidRDefault="00261A99" w:rsidP="00E965E5">
      <w:pPr>
        <w:pStyle w:val="Ttulo2"/>
      </w:pPr>
      <w:r>
        <w:t>Análisis de resultados</w:t>
      </w:r>
    </w:p>
    <w:p w14:paraId="030583E7" w14:textId="77777777" w:rsidR="00E965E5" w:rsidRPr="00E965E5" w:rsidRDefault="00E965E5" w:rsidP="00E965E5"/>
    <w:p w14:paraId="61FCCE1C" w14:textId="75B12902" w:rsidR="00261A99" w:rsidRDefault="00261A99" w:rsidP="00261A99">
      <w:pPr>
        <w:spacing w:line="480" w:lineRule="auto"/>
        <w:ind w:firstLine="720"/>
      </w:pPr>
      <w:r>
        <w:t xml:space="preserve">Los resultados obtenidos en la Matriz GTC-45 evidencian que el área de cargue y descargue de Ladrillera San Pablo S.A.S. presenta una situación de riesgo biomecánico crítica. De las siete tareas evaluadas, tres obtuvieron un Nivel de Riesgo I (NR = 600), considerado no aceptable y de intervención inmediata; tres obtuvieron Nivel de Riesgo II (NR = 450), que también requieren </w:t>
      </w:r>
      <w:r w:rsidR="00266670">
        <w:t>intervención,</w:t>
      </w:r>
      <w:r>
        <w:t xml:space="preserve"> aunque con menor urgencia; y solo una tarea, la selección manual de ladrillos, alcanzó un Nivel III (NR = 120), catalogada como aceptable con medidas de control.</w:t>
      </w:r>
    </w:p>
    <w:p w14:paraId="3A7BF0EC" w14:textId="77777777" w:rsidR="00261A99" w:rsidRDefault="00261A99" w:rsidP="00261A99">
      <w:pPr>
        <w:spacing w:line="480" w:lineRule="auto"/>
        <w:ind w:firstLine="720"/>
      </w:pPr>
      <w:r>
        <w:t>Lo que más llama la atención es que las tres tareas con el mayor nivel de riesgo — cargue al camión, descargue del vehículo y transporte con carretilla — comparten las mismas condiciones críticas: alta deficiencia en los controles existentes, exposición continua durante toda la jornada laboral y consecuencias potencialmente graves como hernias discales, lesiones lumbares severas y tendinitis crónica.</w:t>
      </w:r>
    </w:p>
    <w:p w14:paraId="3FD66507" w14:textId="77777777" w:rsidR="00261A99" w:rsidRDefault="00261A99" w:rsidP="00261A99">
      <w:pPr>
        <w:spacing w:line="480" w:lineRule="auto"/>
        <w:ind w:firstLine="720"/>
      </w:pPr>
      <w:r>
        <w:t>Estos resultados son coherentes con los hallazgos del método REBA aplicado en paralelo, que también identificó niveles de riesgo muy alto en estas mismas tareas, lo que confirma la validez y consistencia del diagnóstico realizado.</w:t>
      </w:r>
    </w:p>
    <w:p w14:paraId="1EEE8879" w14:textId="77777777" w:rsidR="00261A99" w:rsidRDefault="00261A99" w:rsidP="00261A99">
      <w:pPr>
        <w:spacing w:line="480" w:lineRule="auto"/>
        <w:ind w:firstLine="720"/>
      </w:pPr>
    </w:p>
    <w:p w14:paraId="3FF65602" w14:textId="05A1E301" w:rsidR="00261A99" w:rsidRDefault="00261A99" w:rsidP="00E965E5">
      <w:pPr>
        <w:pStyle w:val="Ttulo2"/>
      </w:pPr>
      <w:r>
        <w:t>Conclusiones</w:t>
      </w:r>
    </w:p>
    <w:p w14:paraId="4D203B4C" w14:textId="77777777" w:rsidR="00E965E5" w:rsidRPr="00E965E5" w:rsidRDefault="00E965E5" w:rsidP="00E965E5"/>
    <w:p w14:paraId="684E7293" w14:textId="77777777" w:rsidR="00261A99" w:rsidRDefault="00261A99" w:rsidP="00261A99">
      <w:pPr>
        <w:spacing w:line="480" w:lineRule="auto"/>
        <w:ind w:firstLine="720"/>
      </w:pPr>
      <w:r>
        <w:t>Los resultados de la Matriz de Identificación de Peligros y Valoración de Riesgos GTC-</w:t>
      </w:r>
      <w:r>
        <w:lastRenderedPageBreak/>
        <w:t>45 permiten concluir que el área de cargue y descargue de Ladrillera San Pablo S.A.S. concentra condiciones de riesgo biomecánico elevadas, que en la mayoría de los casos superan los niveles aceptables sin la implementación de controles adicionales.</w:t>
      </w:r>
    </w:p>
    <w:p w14:paraId="248E682A" w14:textId="77777777" w:rsidR="00261A99" w:rsidRDefault="00261A99" w:rsidP="00261A99">
      <w:pPr>
        <w:spacing w:line="480" w:lineRule="auto"/>
        <w:ind w:firstLine="720"/>
      </w:pPr>
      <w:r>
        <w:t>El 100% de las tareas evaluadas presentó niveles de riesgo no aceptables o aceptables solo con medidas de control. Ninguna tarea obtuvo un nivel de riesgo aceptable sin intervención, lo que evidencia la necesidad urgente de diseñar e implementar un plan de acción que contemple tanto controles de ingeniería como medidas administrativas y de protección personal.</w:t>
      </w:r>
    </w:p>
    <w:p w14:paraId="0B0A5772" w14:textId="6BA60CDE" w:rsidR="00EC1DA4" w:rsidRDefault="00261A99" w:rsidP="00786F6A">
      <w:pPr>
        <w:spacing w:line="480" w:lineRule="auto"/>
        <w:ind w:firstLine="720"/>
      </w:pPr>
      <w:r>
        <w:t>La ausencia de ayudas mecánicas para el manejo de cargas, la falta de procedimientos estandarizados de levantamiento y la exposición prolongada a esfuerzo físico durante toda la jornada son los factores que más contribuyen a la configu</w:t>
      </w:r>
      <w:r w:rsidR="00786F6A">
        <w:t>ración del riesgo identificado.</w:t>
      </w:r>
    </w:p>
    <w:p w14:paraId="26C97846" w14:textId="77777777" w:rsidR="00EC1DA4" w:rsidRDefault="00EC1DA4" w:rsidP="00EC1DA4"/>
    <w:p w14:paraId="1A17D053" w14:textId="77777777" w:rsidR="00EC1DA4" w:rsidRDefault="00EC1DA4" w:rsidP="00EC1DA4"/>
    <w:p w14:paraId="583A330A" w14:textId="45625C67" w:rsidR="00E965E5" w:rsidRDefault="00261A99" w:rsidP="00EC1DA4">
      <w:pPr>
        <w:pStyle w:val="Ttulo2"/>
      </w:pPr>
      <w:r>
        <w:t>Recomendaciones</w:t>
      </w:r>
    </w:p>
    <w:p w14:paraId="4BC4E8B7" w14:textId="77777777" w:rsidR="00E965E5" w:rsidRPr="00E965E5" w:rsidRDefault="00E965E5" w:rsidP="00E965E5"/>
    <w:p w14:paraId="5551AB1C" w14:textId="1CE81215" w:rsidR="00261A99" w:rsidRDefault="00261A99" w:rsidP="00261A99">
      <w:pPr>
        <w:spacing w:line="480" w:lineRule="auto"/>
        <w:ind w:firstLine="720"/>
      </w:pPr>
      <w:r>
        <w:t>Con base en los resultados obtenidos se recomienda, en primer lugar, priorizar la intervención en las tareas de cargue al camión, descargue del vehículo y transporte con carretilla, que presentan el nivel de riesgo más alto. En segundo lugar, gestionar la adquisición de ayudas mecánicas como carretillas ergonómicas, bandas transportadoras o plataformas de descarga que reduzcan la manipulación manual de cargas. En tercer lugar, establecer un programa estructurado de pausas activas con frecuencia mínima de cada dos horas, enfocado en la región lumbar, hombros y extremidades superiores. En cuarto lugar, capacitar a los 30 trabajadores del área en técnicas seguras de levantamiento de cargas, higiene postural y autocuidado. Finalmente, se recomienda implementar un sistema de vigilancia epidemiológica para desórdenes musculoesqueléticos que permita hacer seguimiento al estado de salud de los trabajadores de forma periódica.</w:t>
      </w:r>
    </w:p>
    <w:sectPr w:rsidR="00261A99">
      <w:pgSz w:w="12240" w:h="15840"/>
      <w:pgMar w:top="1500" w:right="14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8C9EB" w14:textId="77777777" w:rsidR="000C1760" w:rsidRDefault="000C1760" w:rsidP="00D133FA">
      <w:r>
        <w:separator/>
      </w:r>
    </w:p>
  </w:endnote>
  <w:endnote w:type="continuationSeparator" w:id="0">
    <w:p w14:paraId="1E4A619A" w14:textId="77777777" w:rsidR="000C1760" w:rsidRDefault="000C1760" w:rsidP="00D13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30B15" w14:textId="77777777" w:rsidR="000C1760" w:rsidRDefault="000C1760" w:rsidP="00D133FA">
      <w:r>
        <w:separator/>
      </w:r>
    </w:p>
  </w:footnote>
  <w:footnote w:type="continuationSeparator" w:id="0">
    <w:p w14:paraId="003DDC70" w14:textId="77777777" w:rsidR="000C1760" w:rsidRDefault="000C1760" w:rsidP="00D13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238A"/>
    <w:multiLevelType w:val="multilevel"/>
    <w:tmpl w:val="516A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C0293"/>
    <w:multiLevelType w:val="hybridMultilevel"/>
    <w:tmpl w:val="C60AF0B4"/>
    <w:lvl w:ilvl="0" w:tplc="DFA8CFB2">
      <w:start w:val="1"/>
      <w:numFmt w:val="lowerLetter"/>
      <w:lvlText w:val="%1)"/>
      <w:lvlJc w:val="left"/>
      <w:pPr>
        <w:ind w:left="1533" w:hanging="285"/>
      </w:pPr>
      <w:rPr>
        <w:rFonts w:ascii="Arial" w:eastAsia="Arial" w:hAnsi="Arial" w:cs="Arial" w:hint="default"/>
        <w:spacing w:val="0"/>
        <w:w w:val="99"/>
        <w:sz w:val="24"/>
        <w:szCs w:val="24"/>
        <w:lang w:val="es-CO" w:eastAsia="es-CO" w:bidi="es-CO"/>
      </w:rPr>
    </w:lvl>
    <w:lvl w:ilvl="1" w:tplc="5B9E3702">
      <w:numFmt w:val="bullet"/>
      <w:lvlText w:val="•"/>
      <w:lvlJc w:val="left"/>
      <w:pPr>
        <w:ind w:left="2318" w:hanging="285"/>
      </w:pPr>
      <w:rPr>
        <w:rFonts w:hint="default"/>
        <w:lang w:val="es-CO" w:eastAsia="es-CO" w:bidi="es-CO"/>
      </w:rPr>
    </w:lvl>
    <w:lvl w:ilvl="2" w:tplc="C684539A">
      <w:numFmt w:val="bullet"/>
      <w:lvlText w:val="•"/>
      <w:lvlJc w:val="left"/>
      <w:pPr>
        <w:ind w:left="3096" w:hanging="285"/>
      </w:pPr>
      <w:rPr>
        <w:rFonts w:hint="default"/>
        <w:lang w:val="es-CO" w:eastAsia="es-CO" w:bidi="es-CO"/>
      </w:rPr>
    </w:lvl>
    <w:lvl w:ilvl="3" w:tplc="8DAA35BC">
      <w:numFmt w:val="bullet"/>
      <w:lvlText w:val="•"/>
      <w:lvlJc w:val="left"/>
      <w:pPr>
        <w:ind w:left="3874" w:hanging="285"/>
      </w:pPr>
      <w:rPr>
        <w:rFonts w:hint="default"/>
        <w:lang w:val="es-CO" w:eastAsia="es-CO" w:bidi="es-CO"/>
      </w:rPr>
    </w:lvl>
    <w:lvl w:ilvl="4" w:tplc="F4EA4046">
      <w:numFmt w:val="bullet"/>
      <w:lvlText w:val="•"/>
      <w:lvlJc w:val="left"/>
      <w:pPr>
        <w:ind w:left="4652" w:hanging="285"/>
      </w:pPr>
      <w:rPr>
        <w:rFonts w:hint="default"/>
        <w:lang w:val="es-CO" w:eastAsia="es-CO" w:bidi="es-CO"/>
      </w:rPr>
    </w:lvl>
    <w:lvl w:ilvl="5" w:tplc="397CC086">
      <w:numFmt w:val="bullet"/>
      <w:lvlText w:val="•"/>
      <w:lvlJc w:val="left"/>
      <w:pPr>
        <w:ind w:left="5430" w:hanging="285"/>
      </w:pPr>
      <w:rPr>
        <w:rFonts w:hint="default"/>
        <w:lang w:val="es-CO" w:eastAsia="es-CO" w:bidi="es-CO"/>
      </w:rPr>
    </w:lvl>
    <w:lvl w:ilvl="6" w:tplc="85B87B70">
      <w:numFmt w:val="bullet"/>
      <w:lvlText w:val="•"/>
      <w:lvlJc w:val="left"/>
      <w:pPr>
        <w:ind w:left="6208" w:hanging="285"/>
      </w:pPr>
      <w:rPr>
        <w:rFonts w:hint="default"/>
        <w:lang w:val="es-CO" w:eastAsia="es-CO" w:bidi="es-CO"/>
      </w:rPr>
    </w:lvl>
    <w:lvl w:ilvl="7" w:tplc="F364FDE0">
      <w:numFmt w:val="bullet"/>
      <w:lvlText w:val="•"/>
      <w:lvlJc w:val="left"/>
      <w:pPr>
        <w:ind w:left="6986" w:hanging="285"/>
      </w:pPr>
      <w:rPr>
        <w:rFonts w:hint="default"/>
        <w:lang w:val="es-CO" w:eastAsia="es-CO" w:bidi="es-CO"/>
      </w:rPr>
    </w:lvl>
    <w:lvl w:ilvl="8" w:tplc="0FB04642">
      <w:numFmt w:val="bullet"/>
      <w:lvlText w:val="•"/>
      <w:lvlJc w:val="left"/>
      <w:pPr>
        <w:ind w:left="7764" w:hanging="285"/>
      </w:pPr>
      <w:rPr>
        <w:rFonts w:hint="default"/>
        <w:lang w:val="es-CO" w:eastAsia="es-CO" w:bidi="es-CO"/>
      </w:rPr>
    </w:lvl>
  </w:abstractNum>
  <w:abstractNum w:abstractNumId="2" w15:restartNumberingAfterBreak="0">
    <w:nsid w:val="1180211E"/>
    <w:multiLevelType w:val="multilevel"/>
    <w:tmpl w:val="7266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A75E0"/>
    <w:multiLevelType w:val="hybridMultilevel"/>
    <w:tmpl w:val="9F54F292"/>
    <w:lvl w:ilvl="0" w:tplc="53E87F6A">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EA7908"/>
    <w:multiLevelType w:val="hybridMultilevel"/>
    <w:tmpl w:val="FB242010"/>
    <w:lvl w:ilvl="0" w:tplc="58680586">
      <w:numFmt w:val="bullet"/>
      <w:lvlText w:val="-"/>
      <w:lvlJc w:val="left"/>
      <w:pPr>
        <w:ind w:left="978" w:hanging="346"/>
      </w:pPr>
      <w:rPr>
        <w:rFonts w:ascii="Arial" w:eastAsia="Arial" w:hAnsi="Arial" w:cs="Arial" w:hint="default"/>
        <w:w w:val="102"/>
        <w:sz w:val="22"/>
        <w:szCs w:val="22"/>
        <w:lang w:val="es-CO" w:eastAsia="es-CO" w:bidi="es-CO"/>
      </w:rPr>
    </w:lvl>
    <w:lvl w:ilvl="1" w:tplc="500C38C6">
      <w:numFmt w:val="bullet"/>
      <w:lvlText w:val="•"/>
      <w:lvlJc w:val="left"/>
      <w:pPr>
        <w:ind w:left="1814" w:hanging="346"/>
      </w:pPr>
      <w:rPr>
        <w:rFonts w:hint="default"/>
        <w:lang w:val="es-CO" w:eastAsia="es-CO" w:bidi="es-CO"/>
      </w:rPr>
    </w:lvl>
    <w:lvl w:ilvl="2" w:tplc="7AA695E6">
      <w:numFmt w:val="bullet"/>
      <w:lvlText w:val="•"/>
      <w:lvlJc w:val="left"/>
      <w:pPr>
        <w:ind w:left="2648" w:hanging="346"/>
      </w:pPr>
      <w:rPr>
        <w:rFonts w:hint="default"/>
        <w:lang w:val="es-CO" w:eastAsia="es-CO" w:bidi="es-CO"/>
      </w:rPr>
    </w:lvl>
    <w:lvl w:ilvl="3" w:tplc="2F1A52CC">
      <w:numFmt w:val="bullet"/>
      <w:lvlText w:val="•"/>
      <w:lvlJc w:val="left"/>
      <w:pPr>
        <w:ind w:left="3482" w:hanging="346"/>
      </w:pPr>
      <w:rPr>
        <w:rFonts w:hint="default"/>
        <w:lang w:val="es-CO" w:eastAsia="es-CO" w:bidi="es-CO"/>
      </w:rPr>
    </w:lvl>
    <w:lvl w:ilvl="4" w:tplc="B95803BA">
      <w:numFmt w:val="bullet"/>
      <w:lvlText w:val="•"/>
      <w:lvlJc w:val="left"/>
      <w:pPr>
        <w:ind w:left="4316" w:hanging="346"/>
      </w:pPr>
      <w:rPr>
        <w:rFonts w:hint="default"/>
        <w:lang w:val="es-CO" w:eastAsia="es-CO" w:bidi="es-CO"/>
      </w:rPr>
    </w:lvl>
    <w:lvl w:ilvl="5" w:tplc="5C76A5B2">
      <w:numFmt w:val="bullet"/>
      <w:lvlText w:val="•"/>
      <w:lvlJc w:val="left"/>
      <w:pPr>
        <w:ind w:left="5150" w:hanging="346"/>
      </w:pPr>
      <w:rPr>
        <w:rFonts w:hint="default"/>
        <w:lang w:val="es-CO" w:eastAsia="es-CO" w:bidi="es-CO"/>
      </w:rPr>
    </w:lvl>
    <w:lvl w:ilvl="6" w:tplc="40961D84">
      <w:numFmt w:val="bullet"/>
      <w:lvlText w:val="•"/>
      <w:lvlJc w:val="left"/>
      <w:pPr>
        <w:ind w:left="5984" w:hanging="346"/>
      </w:pPr>
      <w:rPr>
        <w:rFonts w:hint="default"/>
        <w:lang w:val="es-CO" w:eastAsia="es-CO" w:bidi="es-CO"/>
      </w:rPr>
    </w:lvl>
    <w:lvl w:ilvl="7" w:tplc="976EF82E">
      <w:numFmt w:val="bullet"/>
      <w:lvlText w:val="•"/>
      <w:lvlJc w:val="left"/>
      <w:pPr>
        <w:ind w:left="6818" w:hanging="346"/>
      </w:pPr>
      <w:rPr>
        <w:rFonts w:hint="default"/>
        <w:lang w:val="es-CO" w:eastAsia="es-CO" w:bidi="es-CO"/>
      </w:rPr>
    </w:lvl>
    <w:lvl w:ilvl="8" w:tplc="94027AF6">
      <w:numFmt w:val="bullet"/>
      <w:lvlText w:val="•"/>
      <w:lvlJc w:val="left"/>
      <w:pPr>
        <w:ind w:left="7652" w:hanging="346"/>
      </w:pPr>
      <w:rPr>
        <w:rFonts w:hint="default"/>
        <w:lang w:val="es-CO" w:eastAsia="es-CO" w:bidi="es-CO"/>
      </w:rPr>
    </w:lvl>
  </w:abstractNum>
  <w:abstractNum w:abstractNumId="5" w15:restartNumberingAfterBreak="0">
    <w:nsid w:val="291426E5"/>
    <w:multiLevelType w:val="hybridMultilevel"/>
    <w:tmpl w:val="7AC68C32"/>
    <w:lvl w:ilvl="0" w:tplc="54BAF6A4">
      <w:numFmt w:val="bullet"/>
      <w:lvlText w:val="-"/>
      <w:lvlJc w:val="left"/>
      <w:pPr>
        <w:ind w:left="720" w:hanging="360"/>
      </w:pPr>
      <w:rPr>
        <w:rFonts w:ascii="Times New Roman" w:eastAsia="Arial"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873EC5"/>
    <w:multiLevelType w:val="hybridMultilevel"/>
    <w:tmpl w:val="0414D33A"/>
    <w:lvl w:ilvl="0" w:tplc="133AE9E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38251B01"/>
    <w:multiLevelType w:val="hybridMultilevel"/>
    <w:tmpl w:val="6CCAE69A"/>
    <w:lvl w:ilvl="0" w:tplc="2A8CAEBC">
      <w:numFmt w:val="bullet"/>
      <w:lvlText w:val=""/>
      <w:lvlJc w:val="left"/>
      <w:pPr>
        <w:ind w:left="1096" w:hanging="136"/>
      </w:pPr>
      <w:rPr>
        <w:rFonts w:ascii="Symbol" w:eastAsia="Symbol" w:hAnsi="Symbol" w:cs="Symbol" w:hint="default"/>
        <w:w w:val="100"/>
        <w:sz w:val="24"/>
        <w:szCs w:val="24"/>
        <w:lang w:val="es-CO" w:eastAsia="es-CO" w:bidi="es-CO"/>
      </w:rPr>
    </w:lvl>
    <w:lvl w:ilvl="1" w:tplc="DC2646DE">
      <w:numFmt w:val="bullet"/>
      <w:lvlText w:val="•"/>
      <w:lvlJc w:val="left"/>
      <w:pPr>
        <w:ind w:left="1889" w:hanging="136"/>
      </w:pPr>
      <w:rPr>
        <w:rFonts w:hint="default"/>
        <w:lang w:val="es-CO" w:eastAsia="es-CO" w:bidi="es-CO"/>
      </w:rPr>
    </w:lvl>
    <w:lvl w:ilvl="2" w:tplc="27AEBB60">
      <w:numFmt w:val="bullet"/>
      <w:lvlText w:val="•"/>
      <w:lvlJc w:val="left"/>
      <w:pPr>
        <w:ind w:left="2679" w:hanging="136"/>
      </w:pPr>
      <w:rPr>
        <w:rFonts w:hint="default"/>
        <w:lang w:val="es-CO" w:eastAsia="es-CO" w:bidi="es-CO"/>
      </w:rPr>
    </w:lvl>
    <w:lvl w:ilvl="3" w:tplc="F13897FA">
      <w:numFmt w:val="bullet"/>
      <w:lvlText w:val="•"/>
      <w:lvlJc w:val="left"/>
      <w:pPr>
        <w:ind w:left="3468" w:hanging="136"/>
      </w:pPr>
      <w:rPr>
        <w:rFonts w:hint="default"/>
        <w:lang w:val="es-CO" w:eastAsia="es-CO" w:bidi="es-CO"/>
      </w:rPr>
    </w:lvl>
    <w:lvl w:ilvl="4" w:tplc="E3DCECA6">
      <w:numFmt w:val="bullet"/>
      <w:lvlText w:val="•"/>
      <w:lvlJc w:val="left"/>
      <w:pPr>
        <w:ind w:left="4258" w:hanging="136"/>
      </w:pPr>
      <w:rPr>
        <w:rFonts w:hint="default"/>
        <w:lang w:val="es-CO" w:eastAsia="es-CO" w:bidi="es-CO"/>
      </w:rPr>
    </w:lvl>
    <w:lvl w:ilvl="5" w:tplc="1E40084A">
      <w:numFmt w:val="bullet"/>
      <w:lvlText w:val="•"/>
      <w:lvlJc w:val="left"/>
      <w:pPr>
        <w:ind w:left="5048" w:hanging="136"/>
      </w:pPr>
      <w:rPr>
        <w:rFonts w:hint="default"/>
        <w:lang w:val="es-CO" w:eastAsia="es-CO" w:bidi="es-CO"/>
      </w:rPr>
    </w:lvl>
    <w:lvl w:ilvl="6" w:tplc="6DBE86A4">
      <w:numFmt w:val="bullet"/>
      <w:lvlText w:val="•"/>
      <w:lvlJc w:val="left"/>
      <w:pPr>
        <w:ind w:left="5837" w:hanging="136"/>
      </w:pPr>
      <w:rPr>
        <w:rFonts w:hint="default"/>
        <w:lang w:val="es-CO" w:eastAsia="es-CO" w:bidi="es-CO"/>
      </w:rPr>
    </w:lvl>
    <w:lvl w:ilvl="7" w:tplc="C284B2BA">
      <w:numFmt w:val="bullet"/>
      <w:lvlText w:val="•"/>
      <w:lvlJc w:val="left"/>
      <w:pPr>
        <w:ind w:left="6627" w:hanging="136"/>
      </w:pPr>
      <w:rPr>
        <w:rFonts w:hint="default"/>
        <w:lang w:val="es-CO" w:eastAsia="es-CO" w:bidi="es-CO"/>
      </w:rPr>
    </w:lvl>
    <w:lvl w:ilvl="8" w:tplc="018E2030">
      <w:numFmt w:val="bullet"/>
      <w:lvlText w:val="•"/>
      <w:lvlJc w:val="left"/>
      <w:pPr>
        <w:ind w:left="7416" w:hanging="136"/>
      </w:pPr>
      <w:rPr>
        <w:rFonts w:hint="default"/>
        <w:lang w:val="es-CO" w:eastAsia="es-CO" w:bidi="es-CO"/>
      </w:rPr>
    </w:lvl>
  </w:abstractNum>
  <w:abstractNum w:abstractNumId="8" w15:restartNumberingAfterBreak="0">
    <w:nsid w:val="44D6771C"/>
    <w:multiLevelType w:val="hybridMultilevel"/>
    <w:tmpl w:val="9E12A064"/>
    <w:lvl w:ilvl="0" w:tplc="53E87F6A">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674029"/>
    <w:multiLevelType w:val="hybridMultilevel"/>
    <w:tmpl w:val="49A4683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52AB42E6"/>
    <w:multiLevelType w:val="hybridMultilevel"/>
    <w:tmpl w:val="885EE8BE"/>
    <w:lvl w:ilvl="0" w:tplc="5E5A1854">
      <w:numFmt w:val="bullet"/>
      <w:lvlText w:val=""/>
      <w:lvlJc w:val="left"/>
      <w:pPr>
        <w:ind w:left="617" w:hanging="361"/>
      </w:pPr>
      <w:rPr>
        <w:rFonts w:ascii="Symbol" w:eastAsia="Symbol" w:hAnsi="Symbol" w:cs="Symbol" w:hint="default"/>
        <w:w w:val="102"/>
        <w:sz w:val="22"/>
        <w:szCs w:val="22"/>
        <w:lang w:val="es-CO" w:eastAsia="es-CO" w:bidi="es-CO"/>
      </w:rPr>
    </w:lvl>
    <w:lvl w:ilvl="1" w:tplc="BCDAA480">
      <w:numFmt w:val="bullet"/>
      <w:lvlText w:val="•"/>
      <w:lvlJc w:val="left"/>
      <w:pPr>
        <w:ind w:left="1490" w:hanging="361"/>
      </w:pPr>
      <w:rPr>
        <w:rFonts w:hint="default"/>
        <w:lang w:val="es-CO" w:eastAsia="es-CO" w:bidi="es-CO"/>
      </w:rPr>
    </w:lvl>
    <w:lvl w:ilvl="2" w:tplc="39329CE8">
      <w:numFmt w:val="bullet"/>
      <w:lvlText w:val="•"/>
      <w:lvlJc w:val="left"/>
      <w:pPr>
        <w:ind w:left="2360" w:hanging="361"/>
      </w:pPr>
      <w:rPr>
        <w:rFonts w:hint="default"/>
        <w:lang w:val="es-CO" w:eastAsia="es-CO" w:bidi="es-CO"/>
      </w:rPr>
    </w:lvl>
    <w:lvl w:ilvl="3" w:tplc="09E00FFC">
      <w:numFmt w:val="bullet"/>
      <w:lvlText w:val="•"/>
      <w:lvlJc w:val="left"/>
      <w:pPr>
        <w:ind w:left="3230" w:hanging="361"/>
      </w:pPr>
      <w:rPr>
        <w:rFonts w:hint="default"/>
        <w:lang w:val="es-CO" w:eastAsia="es-CO" w:bidi="es-CO"/>
      </w:rPr>
    </w:lvl>
    <w:lvl w:ilvl="4" w:tplc="74FA06E6">
      <w:numFmt w:val="bullet"/>
      <w:lvlText w:val="•"/>
      <w:lvlJc w:val="left"/>
      <w:pPr>
        <w:ind w:left="4100" w:hanging="361"/>
      </w:pPr>
      <w:rPr>
        <w:rFonts w:hint="default"/>
        <w:lang w:val="es-CO" w:eastAsia="es-CO" w:bidi="es-CO"/>
      </w:rPr>
    </w:lvl>
    <w:lvl w:ilvl="5" w:tplc="F7783FF8">
      <w:numFmt w:val="bullet"/>
      <w:lvlText w:val="•"/>
      <w:lvlJc w:val="left"/>
      <w:pPr>
        <w:ind w:left="4970" w:hanging="361"/>
      </w:pPr>
      <w:rPr>
        <w:rFonts w:hint="default"/>
        <w:lang w:val="es-CO" w:eastAsia="es-CO" w:bidi="es-CO"/>
      </w:rPr>
    </w:lvl>
    <w:lvl w:ilvl="6" w:tplc="8232195E">
      <w:numFmt w:val="bullet"/>
      <w:lvlText w:val="•"/>
      <w:lvlJc w:val="left"/>
      <w:pPr>
        <w:ind w:left="5840" w:hanging="361"/>
      </w:pPr>
      <w:rPr>
        <w:rFonts w:hint="default"/>
        <w:lang w:val="es-CO" w:eastAsia="es-CO" w:bidi="es-CO"/>
      </w:rPr>
    </w:lvl>
    <w:lvl w:ilvl="7" w:tplc="8512A26A">
      <w:numFmt w:val="bullet"/>
      <w:lvlText w:val="•"/>
      <w:lvlJc w:val="left"/>
      <w:pPr>
        <w:ind w:left="6710" w:hanging="361"/>
      </w:pPr>
      <w:rPr>
        <w:rFonts w:hint="default"/>
        <w:lang w:val="es-CO" w:eastAsia="es-CO" w:bidi="es-CO"/>
      </w:rPr>
    </w:lvl>
    <w:lvl w:ilvl="8" w:tplc="6AD87362">
      <w:numFmt w:val="bullet"/>
      <w:lvlText w:val="•"/>
      <w:lvlJc w:val="left"/>
      <w:pPr>
        <w:ind w:left="7580" w:hanging="361"/>
      </w:pPr>
      <w:rPr>
        <w:rFonts w:hint="default"/>
        <w:lang w:val="es-CO" w:eastAsia="es-CO" w:bidi="es-CO"/>
      </w:rPr>
    </w:lvl>
  </w:abstractNum>
  <w:abstractNum w:abstractNumId="11" w15:restartNumberingAfterBreak="0">
    <w:nsid w:val="58685A96"/>
    <w:multiLevelType w:val="hybridMultilevel"/>
    <w:tmpl w:val="5E2296C6"/>
    <w:lvl w:ilvl="0" w:tplc="C03EB1F2">
      <w:numFmt w:val="bullet"/>
      <w:lvlText w:val="-"/>
      <w:lvlJc w:val="left"/>
      <w:pPr>
        <w:ind w:left="978" w:hanging="346"/>
      </w:pPr>
      <w:rPr>
        <w:rFonts w:ascii="Tahoma" w:eastAsia="Tahoma" w:hAnsi="Tahoma" w:cs="Tahoma" w:hint="default"/>
        <w:w w:val="100"/>
        <w:sz w:val="24"/>
        <w:szCs w:val="24"/>
        <w:lang w:val="es-CO" w:eastAsia="es-CO" w:bidi="es-CO"/>
      </w:rPr>
    </w:lvl>
    <w:lvl w:ilvl="1" w:tplc="31E0C61A">
      <w:numFmt w:val="bullet"/>
      <w:lvlText w:val=""/>
      <w:lvlJc w:val="left"/>
      <w:pPr>
        <w:ind w:left="1533" w:hanging="285"/>
      </w:pPr>
      <w:rPr>
        <w:rFonts w:ascii="Wingdings" w:eastAsia="Wingdings" w:hAnsi="Wingdings" w:cs="Wingdings" w:hint="default"/>
        <w:w w:val="100"/>
        <w:sz w:val="24"/>
        <w:szCs w:val="24"/>
        <w:lang w:val="es-CO" w:eastAsia="es-CO" w:bidi="es-CO"/>
      </w:rPr>
    </w:lvl>
    <w:lvl w:ilvl="2" w:tplc="5300B840">
      <w:numFmt w:val="bullet"/>
      <w:lvlText w:val="•"/>
      <w:lvlJc w:val="left"/>
      <w:pPr>
        <w:ind w:left="2420" w:hanging="285"/>
      </w:pPr>
      <w:rPr>
        <w:rFonts w:hint="default"/>
        <w:lang w:val="es-CO" w:eastAsia="es-CO" w:bidi="es-CO"/>
      </w:rPr>
    </w:lvl>
    <w:lvl w:ilvl="3" w:tplc="FBFCC048">
      <w:numFmt w:val="bullet"/>
      <w:lvlText w:val="•"/>
      <w:lvlJc w:val="left"/>
      <w:pPr>
        <w:ind w:left="3282" w:hanging="285"/>
      </w:pPr>
      <w:rPr>
        <w:rFonts w:hint="default"/>
        <w:lang w:val="es-CO" w:eastAsia="es-CO" w:bidi="es-CO"/>
      </w:rPr>
    </w:lvl>
    <w:lvl w:ilvl="4" w:tplc="FAEA9B90">
      <w:numFmt w:val="bullet"/>
      <w:lvlText w:val="•"/>
      <w:lvlJc w:val="left"/>
      <w:pPr>
        <w:ind w:left="4145" w:hanging="285"/>
      </w:pPr>
      <w:rPr>
        <w:rFonts w:hint="default"/>
        <w:lang w:val="es-CO" w:eastAsia="es-CO" w:bidi="es-CO"/>
      </w:rPr>
    </w:lvl>
    <w:lvl w:ilvl="5" w:tplc="4BB0301C">
      <w:numFmt w:val="bullet"/>
      <w:lvlText w:val="•"/>
      <w:lvlJc w:val="left"/>
      <w:pPr>
        <w:ind w:left="5007" w:hanging="285"/>
      </w:pPr>
      <w:rPr>
        <w:rFonts w:hint="default"/>
        <w:lang w:val="es-CO" w:eastAsia="es-CO" w:bidi="es-CO"/>
      </w:rPr>
    </w:lvl>
    <w:lvl w:ilvl="6" w:tplc="EE1410A0">
      <w:numFmt w:val="bullet"/>
      <w:lvlText w:val="•"/>
      <w:lvlJc w:val="left"/>
      <w:pPr>
        <w:ind w:left="5870" w:hanging="285"/>
      </w:pPr>
      <w:rPr>
        <w:rFonts w:hint="default"/>
        <w:lang w:val="es-CO" w:eastAsia="es-CO" w:bidi="es-CO"/>
      </w:rPr>
    </w:lvl>
    <w:lvl w:ilvl="7" w:tplc="19B45AB2">
      <w:numFmt w:val="bullet"/>
      <w:lvlText w:val="•"/>
      <w:lvlJc w:val="left"/>
      <w:pPr>
        <w:ind w:left="6732" w:hanging="285"/>
      </w:pPr>
      <w:rPr>
        <w:rFonts w:hint="default"/>
        <w:lang w:val="es-CO" w:eastAsia="es-CO" w:bidi="es-CO"/>
      </w:rPr>
    </w:lvl>
    <w:lvl w:ilvl="8" w:tplc="C610CB22">
      <w:numFmt w:val="bullet"/>
      <w:lvlText w:val="•"/>
      <w:lvlJc w:val="left"/>
      <w:pPr>
        <w:ind w:left="7595" w:hanging="285"/>
      </w:pPr>
      <w:rPr>
        <w:rFonts w:hint="default"/>
        <w:lang w:val="es-CO" w:eastAsia="es-CO" w:bidi="es-CO"/>
      </w:rPr>
    </w:lvl>
  </w:abstractNum>
  <w:abstractNum w:abstractNumId="12" w15:restartNumberingAfterBreak="0">
    <w:nsid w:val="597E0F1A"/>
    <w:multiLevelType w:val="multilevel"/>
    <w:tmpl w:val="F30A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73178F"/>
    <w:multiLevelType w:val="multilevel"/>
    <w:tmpl w:val="215A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83943"/>
    <w:multiLevelType w:val="hybridMultilevel"/>
    <w:tmpl w:val="E01659CE"/>
    <w:lvl w:ilvl="0" w:tplc="C03EB1F2">
      <w:numFmt w:val="bullet"/>
      <w:lvlText w:val="-"/>
      <w:lvlJc w:val="left"/>
      <w:pPr>
        <w:ind w:left="720" w:hanging="360"/>
      </w:pPr>
      <w:rPr>
        <w:rFonts w:ascii="Tahoma" w:eastAsia="Tahoma" w:hAnsi="Tahoma" w:cs="Tahoma" w:hint="default"/>
        <w:w w:val="100"/>
        <w:sz w:val="24"/>
        <w:szCs w:val="24"/>
        <w:lang w:val="es-CO" w:eastAsia="es-CO" w:bidi="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1"/>
  </w:num>
  <w:num w:numId="4">
    <w:abstractNumId w:val="4"/>
  </w:num>
  <w:num w:numId="5">
    <w:abstractNumId w:val="10"/>
  </w:num>
  <w:num w:numId="6">
    <w:abstractNumId w:val="5"/>
  </w:num>
  <w:num w:numId="7">
    <w:abstractNumId w:val="0"/>
  </w:num>
  <w:num w:numId="8">
    <w:abstractNumId w:val="2"/>
  </w:num>
  <w:num w:numId="9">
    <w:abstractNumId w:val="13"/>
  </w:num>
  <w:num w:numId="10">
    <w:abstractNumId w:val="12"/>
  </w:num>
  <w:num w:numId="11">
    <w:abstractNumId w:val="14"/>
  </w:num>
  <w:num w:numId="12">
    <w:abstractNumId w:val="6"/>
  </w:num>
  <w:num w:numId="13">
    <w:abstractNumId w:val="9"/>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8CD"/>
    <w:rsid w:val="00000A78"/>
    <w:rsid w:val="0001630B"/>
    <w:rsid w:val="000201C9"/>
    <w:rsid w:val="0002758B"/>
    <w:rsid w:val="000302DA"/>
    <w:rsid w:val="00050C80"/>
    <w:rsid w:val="00060E97"/>
    <w:rsid w:val="000646A5"/>
    <w:rsid w:val="000A3D55"/>
    <w:rsid w:val="000B42D2"/>
    <w:rsid w:val="000B519E"/>
    <w:rsid w:val="000C1760"/>
    <w:rsid w:val="000C4921"/>
    <w:rsid w:val="000D4146"/>
    <w:rsid w:val="000E16F5"/>
    <w:rsid w:val="00107570"/>
    <w:rsid w:val="00126870"/>
    <w:rsid w:val="00136F64"/>
    <w:rsid w:val="00156B73"/>
    <w:rsid w:val="001821CF"/>
    <w:rsid w:val="001A38D6"/>
    <w:rsid w:val="001A6052"/>
    <w:rsid w:val="001B7FE4"/>
    <w:rsid w:val="001C5AE5"/>
    <w:rsid w:val="001D46FC"/>
    <w:rsid w:val="001D5075"/>
    <w:rsid w:val="001D63A9"/>
    <w:rsid w:val="001E652D"/>
    <w:rsid w:val="00200C83"/>
    <w:rsid w:val="002049C2"/>
    <w:rsid w:val="00225ADD"/>
    <w:rsid w:val="00232BA9"/>
    <w:rsid w:val="0023502F"/>
    <w:rsid w:val="002433D0"/>
    <w:rsid w:val="00257680"/>
    <w:rsid w:val="00261A99"/>
    <w:rsid w:val="00266670"/>
    <w:rsid w:val="00272D31"/>
    <w:rsid w:val="0029104A"/>
    <w:rsid w:val="002A733E"/>
    <w:rsid w:val="002D29CA"/>
    <w:rsid w:val="002E6F90"/>
    <w:rsid w:val="002F3204"/>
    <w:rsid w:val="002F5A56"/>
    <w:rsid w:val="00306B33"/>
    <w:rsid w:val="00326282"/>
    <w:rsid w:val="003278A2"/>
    <w:rsid w:val="0033053C"/>
    <w:rsid w:val="0033244F"/>
    <w:rsid w:val="00354527"/>
    <w:rsid w:val="003649A7"/>
    <w:rsid w:val="00366EB1"/>
    <w:rsid w:val="00382DE5"/>
    <w:rsid w:val="00395F99"/>
    <w:rsid w:val="003C44F6"/>
    <w:rsid w:val="003D0A1B"/>
    <w:rsid w:val="0042083F"/>
    <w:rsid w:val="004308B9"/>
    <w:rsid w:val="00431A61"/>
    <w:rsid w:val="00441202"/>
    <w:rsid w:val="0048035D"/>
    <w:rsid w:val="0049114C"/>
    <w:rsid w:val="004930DF"/>
    <w:rsid w:val="00496EF2"/>
    <w:rsid w:val="004B398C"/>
    <w:rsid w:val="004B7D2C"/>
    <w:rsid w:val="004E1ECE"/>
    <w:rsid w:val="00503159"/>
    <w:rsid w:val="005138D4"/>
    <w:rsid w:val="00545C6C"/>
    <w:rsid w:val="00575D6C"/>
    <w:rsid w:val="005857D6"/>
    <w:rsid w:val="00585FF7"/>
    <w:rsid w:val="005B0BA6"/>
    <w:rsid w:val="005D69B6"/>
    <w:rsid w:val="005F3DA0"/>
    <w:rsid w:val="00624EF8"/>
    <w:rsid w:val="00632D73"/>
    <w:rsid w:val="006331C2"/>
    <w:rsid w:val="0064653F"/>
    <w:rsid w:val="00670A02"/>
    <w:rsid w:val="0067402F"/>
    <w:rsid w:val="00695448"/>
    <w:rsid w:val="006B7C48"/>
    <w:rsid w:val="006E3A23"/>
    <w:rsid w:val="006E4112"/>
    <w:rsid w:val="006E4273"/>
    <w:rsid w:val="006F63E5"/>
    <w:rsid w:val="006F6F37"/>
    <w:rsid w:val="00702149"/>
    <w:rsid w:val="007038DD"/>
    <w:rsid w:val="0071609C"/>
    <w:rsid w:val="00731F28"/>
    <w:rsid w:val="00755688"/>
    <w:rsid w:val="00786F6A"/>
    <w:rsid w:val="007875B6"/>
    <w:rsid w:val="00790FB7"/>
    <w:rsid w:val="00791156"/>
    <w:rsid w:val="007C5D13"/>
    <w:rsid w:val="007D247A"/>
    <w:rsid w:val="00802FA3"/>
    <w:rsid w:val="00820A3F"/>
    <w:rsid w:val="00827405"/>
    <w:rsid w:val="00832185"/>
    <w:rsid w:val="00847681"/>
    <w:rsid w:val="00875C45"/>
    <w:rsid w:val="00883B3F"/>
    <w:rsid w:val="00886CBD"/>
    <w:rsid w:val="008B52E3"/>
    <w:rsid w:val="008C24DB"/>
    <w:rsid w:val="008D63A3"/>
    <w:rsid w:val="008E2E4B"/>
    <w:rsid w:val="008E6A67"/>
    <w:rsid w:val="008F23D9"/>
    <w:rsid w:val="009047BA"/>
    <w:rsid w:val="00933916"/>
    <w:rsid w:val="0094025F"/>
    <w:rsid w:val="00941904"/>
    <w:rsid w:val="00950DA9"/>
    <w:rsid w:val="009655AB"/>
    <w:rsid w:val="009717E2"/>
    <w:rsid w:val="009874C6"/>
    <w:rsid w:val="0099192B"/>
    <w:rsid w:val="009962E0"/>
    <w:rsid w:val="009B6386"/>
    <w:rsid w:val="009C6105"/>
    <w:rsid w:val="009D67A4"/>
    <w:rsid w:val="00A25635"/>
    <w:rsid w:val="00A31474"/>
    <w:rsid w:val="00A40126"/>
    <w:rsid w:val="00A61641"/>
    <w:rsid w:val="00A718CD"/>
    <w:rsid w:val="00A8279A"/>
    <w:rsid w:val="00A934EA"/>
    <w:rsid w:val="00AB1A52"/>
    <w:rsid w:val="00AC0EBB"/>
    <w:rsid w:val="00AC0F15"/>
    <w:rsid w:val="00AD556C"/>
    <w:rsid w:val="00AE39AF"/>
    <w:rsid w:val="00AE5C26"/>
    <w:rsid w:val="00AF1E65"/>
    <w:rsid w:val="00B158EE"/>
    <w:rsid w:val="00B2270D"/>
    <w:rsid w:val="00B552FD"/>
    <w:rsid w:val="00B764EC"/>
    <w:rsid w:val="00B91B36"/>
    <w:rsid w:val="00BA1203"/>
    <w:rsid w:val="00BB5B3D"/>
    <w:rsid w:val="00BD62D8"/>
    <w:rsid w:val="00BF1B9F"/>
    <w:rsid w:val="00C16732"/>
    <w:rsid w:val="00C24C6B"/>
    <w:rsid w:val="00C24D15"/>
    <w:rsid w:val="00C2730F"/>
    <w:rsid w:val="00C332B9"/>
    <w:rsid w:val="00CB6370"/>
    <w:rsid w:val="00D0103C"/>
    <w:rsid w:val="00D133FA"/>
    <w:rsid w:val="00D17A61"/>
    <w:rsid w:val="00D304F9"/>
    <w:rsid w:val="00E6757A"/>
    <w:rsid w:val="00E81D55"/>
    <w:rsid w:val="00E9024D"/>
    <w:rsid w:val="00E965E5"/>
    <w:rsid w:val="00EA179B"/>
    <w:rsid w:val="00EB6220"/>
    <w:rsid w:val="00EB7B55"/>
    <w:rsid w:val="00EC1DA4"/>
    <w:rsid w:val="00EF1E48"/>
    <w:rsid w:val="00EF5FD0"/>
    <w:rsid w:val="00F5372C"/>
    <w:rsid w:val="00F87670"/>
    <w:rsid w:val="00FC6F5E"/>
    <w:rsid w:val="00FD4AF1"/>
    <w:rsid w:val="00FD58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FCCC"/>
  <w15:docId w15:val="{8B7A4EF8-0507-4313-AC79-3C5E0FC2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CO" w:eastAsia="es-CO" w:bidi="es-CO"/>
    </w:rPr>
  </w:style>
  <w:style w:type="paragraph" w:styleId="Ttulo2">
    <w:name w:val="heading 2"/>
    <w:basedOn w:val="Normal"/>
    <w:next w:val="Normal"/>
    <w:link w:val="Ttulo2Car"/>
    <w:uiPriority w:val="9"/>
    <w:unhideWhenUsed/>
    <w:qFormat/>
    <w:rsid w:val="0094025F"/>
    <w:pPr>
      <w:keepNext/>
      <w:keepLines/>
      <w:spacing w:before="40"/>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978" w:hanging="361"/>
      <w:jc w:val="both"/>
    </w:pPr>
  </w:style>
  <w:style w:type="paragraph" w:customStyle="1" w:styleId="TableParagraph">
    <w:name w:val="Table Paragraph"/>
    <w:basedOn w:val="Normal"/>
    <w:uiPriority w:val="1"/>
    <w:qFormat/>
  </w:style>
  <w:style w:type="table" w:styleId="Tablaconcuadrcula">
    <w:name w:val="Table Grid"/>
    <w:basedOn w:val="Tablanormal"/>
    <w:uiPriority w:val="39"/>
    <w:rsid w:val="00513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40126"/>
    <w:rPr>
      <w:b/>
      <w:bCs/>
    </w:rPr>
  </w:style>
  <w:style w:type="paragraph" w:styleId="NormalWeb">
    <w:name w:val="Normal (Web)"/>
    <w:basedOn w:val="Normal"/>
    <w:uiPriority w:val="99"/>
    <w:semiHidden/>
    <w:unhideWhenUsed/>
    <w:rsid w:val="000302D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Encabezado">
    <w:name w:val="header"/>
    <w:basedOn w:val="Normal"/>
    <w:link w:val="EncabezadoCar"/>
    <w:uiPriority w:val="99"/>
    <w:rsid w:val="001821CF"/>
    <w:pPr>
      <w:tabs>
        <w:tab w:val="center" w:pos="4252"/>
        <w:tab w:val="right" w:pos="8504"/>
      </w:tabs>
      <w:autoSpaceDE/>
      <w:autoSpaceDN/>
    </w:pPr>
    <w:rPr>
      <w:rFonts w:ascii="Times New Roman" w:eastAsia="Times New Roman" w:hAnsi="Times New Roman" w:cs="Times New Roman"/>
      <w:sz w:val="20"/>
      <w:szCs w:val="20"/>
      <w:lang w:val="es-ES_tradnl" w:eastAsia="es-ES" w:bidi="ar-SA"/>
    </w:rPr>
  </w:style>
  <w:style w:type="character" w:customStyle="1" w:styleId="EncabezadoCar">
    <w:name w:val="Encabezado Car"/>
    <w:basedOn w:val="Fuentedeprrafopredeter"/>
    <w:link w:val="Encabezado"/>
    <w:uiPriority w:val="99"/>
    <w:rsid w:val="001821CF"/>
    <w:rPr>
      <w:rFonts w:ascii="Times New Roman" w:eastAsia="Times New Roman" w:hAnsi="Times New Roman" w:cs="Times New Roman"/>
      <w:sz w:val="20"/>
      <w:szCs w:val="20"/>
      <w:lang w:val="es-ES_tradnl" w:eastAsia="es-ES"/>
    </w:rPr>
  </w:style>
  <w:style w:type="character" w:customStyle="1" w:styleId="apple-converted-space">
    <w:name w:val="apple-converted-space"/>
    <w:basedOn w:val="Fuentedeprrafopredeter"/>
    <w:rsid w:val="001821CF"/>
  </w:style>
  <w:style w:type="paragraph" w:styleId="Piedepgina">
    <w:name w:val="footer"/>
    <w:basedOn w:val="Normal"/>
    <w:link w:val="PiedepginaCar"/>
    <w:uiPriority w:val="99"/>
    <w:unhideWhenUsed/>
    <w:rsid w:val="00D133FA"/>
    <w:pPr>
      <w:tabs>
        <w:tab w:val="center" w:pos="4419"/>
        <w:tab w:val="right" w:pos="8838"/>
      </w:tabs>
    </w:pPr>
  </w:style>
  <w:style w:type="character" w:customStyle="1" w:styleId="PiedepginaCar">
    <w:name w:val="Pie de página Car"/>
    <w:basedOn w:val="Fuentedeprrafopredeter"/>
    <w:link w:val="Piedepgina"/>
    <w:uiPriority w:val="99"/>
    <w:rsid w:val="00D133FA"/>
    <w:rPr>
      <w:rFonts w:ascii="Arial" w:eastAsia="Arial" w:hAnsi="Arial" w:cs="Arial"/>
      <w:lang w:val="es-CO" w:eastAsia="es-CO" w:bidi="es-CO"/>
    </w:rPr>
  </w:style>
  <w:style w:type="character" w:customStyle="1" w:styleId="Ttulo2Car">
    <w:name w:val="Título 2 Car"/>
    <w:basedOn w:val="Fuentedeprrafopredeter"/>
    <w:link w:val="Ttulo2"/>
    <w:uiPriority w:val="9"/>
    <w:rsid w:val="0094025F"/>
    <w:rPr>
      <w:rFonts w:ascii="Arial" w:eastAsiaTheme="majorEastAsia" w:hAnsi="Arial" w:cstheme="majorBidi"/>
      <w:b/>
      <w:szCs w:val="26"/>
      <w:lang w:val="es-CO" w:eastAsia="es-CO" w:bidi="es-CO"/>
    </w:rPr>
  </w:style>
  <w:style w:type="paragraph" w:customStyle="1" w:styleId="paragraph">
    <w:name w:val="paragraph"/>
    <w:basedOn w:val="Normal"/>
    <w:rsid w:val="00786F6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Fuentedeprrafopredeter"/>
    <w:rsid w:val="00786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4608">
      <w:bodyDiv w:val="1"/>
      <w:marLeft w:val="0"/>
      <w:marRight w:val="0"/>
      <w:marTop w:val="0"/>
      <w:marBottom w:val="0"/>
      <w:divBdr>
        <w:top w:val="none" w:sz="0" w:space="0" w:color="auto"/>
        <w:left w:val="none" w:sz="0" w:space="0" w:color="auto"/>
        <w:bottom w:val="none" w:sz="0" w:space="0" w:color="auto"/>
        <w:right w:val="none" w:sz="0" w:space="0" w:color="auto"/>
      </w:divBdr>
    </w:div>
    <w:div w:id="164783069">
      <w:bodyDiv w:val="1"/>
      <w:marLeft w:val="0"/>
      <w:marRight w:val="0"/>
      <w:marTop w:val="0"/>
      <w:marBottom w:val="0"/>
      <w:divBdr>
        <w:top w:val="none" w:sz="0" w:space="0" w:color="auto"/>
        <w:left w:val="none" w:sz="0" w:space="0" w:color="auto"/>
        <w:bottom w:val="none" w:sz="0" w:space="0" w:color="auto"/>
        <w:right w:val="none" w:sz="0" w:space="0" w:color="auto"/>
      </w:divBdr>
      <w:divsChild>
        <w:div w:id="764543555">
          <w:marLeft w:val="0"/>
          <w:marRight w:val="0"/>
          <w:marTop w:val="0"/>
          <w:marBottom w:val="0"/>
          <w:divBdr>
            <w:top w:val="none" w:sz="0" w:space="0" w:color="auto"/>
            <w:left w:val="none" w:sz="0" w:space="0" w:color="auto"/>
            <w:bottom w:val="none" w:sz="0" w:space="0" w:color="auto"/>
            <w:right w:val="none" w:sz="0" w:space="0" w:color="auto"/>
          </w:divBdr>
        </w:div>
        <w:div w:id="1522552256">
          <w:marLeft w:val="0"/>
          <w:marRight w:val="0"/>
          <w:marTop w:val="0"/>
          <w:marBottom w:val="0"/>
          <w:divBdr>
            <w:top w:val="none" w:sz="0" w:space="0" w:color="auto"/>
            <w:left w:val="none" w:sz="0" w:space="0" w:color="auto"/>
            <w:bottom w:val="none" w:sz="0" w:space="0" w:color="auto"/>
            <w:right w:val="none" w:sz="0" w:space="0" w:color="auto"/>
          </w:divBdr>
        </w:div>
        <w:div w:id="1309091905">
          <w:marLeft w:val="0"/>
          <w:marRight w:val="0"/>
          <w:marTop w:val="0"/>
          <w:marBottom w:val="0"/>
          <w:divBdr>
            <w:top w:val="none" w:sz="0" w:space="0" w:color="auto"/>
            <w:left w:val="none" w:sz="0" w:space="0" w:color="auto"/>
            <w:bottom w:val="none" w:sz="0" w:space="0" w:color="auto"/>
            <w:right w:val="none" w:sz="0" w:space="0" w:color="auto"/>
          </w:divBdr>
        </w:div>
        <w:div w:id="1279676101">
          <w:marLeft w:val="0"/>
          <w:marRight w:val="0"/>
          <w:marTop w:val="0"/>
          <w:marBottom w:val="0"/>
          <w:divBdr>
            <w:top w:val="none" w:sz="0" w:space="0" w:color="auto"/>
            <w:left w:val="none" w:sz="0" w:space="0" w:color="auto"/>
            <w:bottom w:val="none" w:sz="0" w:space="0" w:color="auto"/>
            <w:right w:val="none" w:sz="0" w:space="0" w:color="auto"/>
          </w:divBdr>
        </w:div>
      </w:divsChild>
    </w:div>
    <w:div w:id="282466461">
      <w:bodyDiv w:val="1"/>
      <w:marLeft w:val="0"/>
      <w:marRight w:val="0"/>
      <w:marTop w:val="0"/>
      <w:marBottom w:val="0"/>
      <w:divBdr>
        <w:top w:val="none" w:sz="0" w:space="0" w:color="auto"/>
        <w:left w:val="none" w:sz="0" w:space="0" w:color="auto"/>
        <w:bottom w:val="none" w:sz="0" w:space="0" w:color="auto"/>
        <w:right w:val="none" w:sz="0" w:space="0" w:color="auto"/>
      </w:divBdr>
      <w:divsChild>
        <w:div w:id="1932812401">
          <w:marLeft w:val="0"/>
          <w:marRight w:val="0"/>
          <w:marTop w:val="0"/>
          <w:marBottom w:val="0"/>
          <w:divBdr>
            <w:top w:val="none" w:sz="0" w:space="0" w:color="auto"/>
            <w:left w:val="none" w:sz="0" w:space="0" w:color="auto"/>
            <w:bottom w:val="none" w:sz="0" w:space="0" w:color="auto"/>
            <w:right w:val="none" w:sz="0" w:space="0" w:color="auto"/>
          </w:divBdr>
        </w:div>
        <w:div w:id="1887716597">
          <w:marLeft w:val="0"/>
          <w:marRight w:val="0"/>
          <w:marTop w:val="0"/>
          <w:marBottom w:val="0"/>
          <w:divBdr>
            <w:top w:val="none" w:sz="0" w:space="0" w:color="auto"/>
            <w:left w:val="none" w:sz="0" w:space="0" w:color="auto"/>
            <w:bottom w:val="none" w:sz="0" w:space="0" w:color="auto"/>
            <w:right w:val="none" w:sz="0" w:space="0" w:color="auto"/>
          </w:divBdr>
        </w:div>
      </w:divsChild>
    </w:div>
    <w:div w:id="347559960">
      <w:bodyDiv w:val="1"/>
      <w:marLeft w:val="0"/>
      <w:marRight w:val="0"/>
      <w:marTop w:val="0"/>
      <w:marBottom w:val="0"/>
      <w:divBdr>
        <w:top w:val="none" w:sz="0" w:space="0" w:color="auto"/>
        <w:left w:val="none" w:sz="0" w:space="0" w:color="auto"/>
        <w:bottom w:val="none" w:sz="0" w:space="0" w:color="auto"/>
        <w:right w:val="none" w:sz="0" w:space="0" w:color="auto"/>
      </w:divBdr>
    </w:div>
    <w:div w:id="397557041">
      <w:bodyDiv w:val="1"/>
      <w:marLeft w:val="0"/>
      <w:marRight w:val="0"/>
      <w:marTop w:val="0"/>
      <w:marBottom w:val="0"/>
      <w:divBdr>
        <w:top w:val="none" w:sz="0" w:space="0" w:color="auto"/>
        <w:left w:val="none" w:sz="0" w:space="0" w:color="auto"/>
        <w:bottom w:val="none" w:sz="0" w:space="0" w:color="auto"/>
        <w:right w:val="none" w:sz="0" w:space="0" w:color="auto"/>
      </w:divBdr>
    </w:div>
    <w:div w:id="430318056">
      <w:bodyDiv w:val="1"/>
      <w:marLeft w:val="0"/>
      <w:marRight w:val="0"/>
      <w:marTop w:val="0"/>
      <w:marBottom w:val="0"/>
      <w:divBdr>
        <w:top w:val="none" w:sz="0" w:space="0" w:color="auto"/>
        <w:left w:val="none" w:sz="0" w:space="0" w:color="auto"/>
        <w:bottom w:val="none" w:sz="0" w:space="0" w:color="auto"/>
        <w:right w:val="none" w:sz="0" w:space="0" w:color="auto"/>
      </w:divBdr>
    </w:div>
    <w:div w:id="434247185">
      <w:bodyDiv w:val="1"/>
      <w:marLeft w:val="0"/>
      <w:marRight w:val="0"/>
      <w:marTop w:val="0"/>
      <w:marBottom w:val="0"/>
      <w:divBdr>
        <w:top w:val="none" w:sz="0" w:space="0" w:color="auto"/>
        <w:left w:val="none" w:sz="0" w:space="0" w:color="auto"/>
        <w:bottom w:val="none" w:sz="0" w:space="0" w:color="auto"/>
        <w:right w:val="none" w:sz="0" w:space="0" w:color="auto"/>
      </w:divBdr>
    </w:div>
    <w:div w:id="491870126">
      <w:bodyDiv w:val="1"/>
      <w:marLeft w:val="0"/>
      <w:marRight w:val="0"/>
      <w:marTop w:val="0"/>
      <w:marBottom w:val="0"/>
      <w:divBdr>
        <w:top w:val="none" w:sz="0" w:space="0" w:color="auto"/>
        <w:left w:val="none" w:sz="0" w:space="0" w:color="auto"/>
        <w:bottom w:val="none" w:sz="0" w:space="0" w:color="auto"/>
        <w:right w:val="none" w:sz="0" w:space="0" w:color="auto"/>
      </w:divBdr>
    </w:div>
    <w:div w:id="493617683">
      <w:bodyDiv w:val="1"/>
      <w:marLeft w:val="0"/>
      <w:marRight w:val="0"/>
      <w:marTop w:val="0"/>
      <w:marBottom w:val="0"/>
      <w:divBdr>
        <w:top w:val="none" w:sz="0" w:space="0" w:color="auto"/>
        <w:left w:val="none" w:sz="0" w:space="0" w:color="auto"/>
        <w:bottom w:val="none" w:sz="0" w:space="0" w:color="auto"/>
        <w:right w:val="none" w:sz="0" w:space="0" w:color="auto"/>
      </w:divBdr>
    </w:div>
    <w:div w:id="503085799">
      <w:bodyDiv w:val="1"/>
      <w:marLeft w:val="0"/>
      <w:marRight w:val="0"/>
      <w:marTop w:val="0"/>
      <w:marBottom w:val="0"/>
      <w:divBdr>
        <w:top w:val="none" w:sz="0" w:space="0" w:color="auto"/>
        <w:left w:val="none" w:sz="0" w:space="0" w:color="auto"/>
        <w:bottom w:val="none" w:sz="0" w:space="0" w:color="auto"/>
        <w:right w:val="none" w:sz="0" w:space="0" w:color="auto"/>
      </w:divBdr>
    </w:div>
    <w:div w:id="551120412">
      <w:bodyDiv w:val="1"/>
      <w:marLeft w:val="0"/>
      <w:marRight w:val="0"/>
      <w:marTop w:val="0"/>
      <w:marBottom w:val="0"/>
      <w:divBdr>
        <w:top w:val="none" w:sz="0" w:space="0" w:color="auto"/>
        <w:left w:val="none" w:sz="0" w:space="0" w:color="auto"/>
        <w:bottom w:val="none" w:sz="0" w:space="0" w:color="auto"/>
        <w:right w:val="none" w:sz="0" w:space="0" w:color="auto"/>
      </w:divBdr>
    </w:div>
    <w:div w:id="774060485">
      <w:bodyDiv w:val="1"/>
      <w:marLeft w:val="0"/>
      <w:marRight w:val="0"/>
      <w:marTop w:val="0"/>
      <w:marBottom w:val="0"/>
      <w:divBdr>
        <w:top w:val="none" w:sz="0" w:space="0" w:color="auto"/>
        <w:left w:val="none" w:sz="0" w:space="0" w:color="auto"/>
        <w:bottom w:val="none" w:sz="0" w:space="0" w:color="auto"/>
        <w:right w:val="none" w:sz="0" w:space="0" w:color="auto"/>
      </w:divBdr>
    </w:div>
    <w:div w:id="838614392">
      <w:bodyDiv w:val="1"/>
      <w:marLeft w:val="0"/>
      <w:marRight w:val="0"/>
      <w:marTop w:val="0"/>
      <w:marBottom w:val="0"/>
      <w:divBdr>
        <w:top w:val="none" w:sz="0" w:space="0" w:color="auto"/>
        <w:left w:val="none" w:sz="0" w:space="0" w:color="auto"/>
        <w:bottom w:val="none" w:sz="0" w:space="0" w:color="auto"/>
        <w:right w:val="none" w:sz="0" w:space="0" w:color="auto"/>
      </w:divBdr>
    </w:div>
    <w:div w:id="1097752683">
      <w:bodyDiv w:val="1"/>
      <w:marLeft w:val="0"/>
      <w:marRight w:val="0"/>
      <w:marTop w:val="0"/>
      <w:marBottom w:val="0"/>
      <w:divBdr>
        <w:top w:val="none" w:sz="0" w:space="0" w:color="auto"/>
        <w:left w:val="none" w:sz="0" w:space="0" w:color="auto"/>
        <w:bottom w:val="none" w:sz="0" w:space="0" w:color="auto"/>
        <w:right w:val="none" w:sz="0" w:space="0" w:color="auto"/>
      </w:divBdr>
    </w:div>
    <w:div w:id="1319841790">
      <w:bodyDiv w:val="1"/>
      <w:marLeft w:val="0"/>
      <w:marRight w:val="0"/>
      <w:marTop w:val="0"/>
      <w:marBottom w:val="0"/>
      <w:divBdr>
        <w:top w:val="none" w:sz="0" w:space="0" w:color="auto"/>
        <w:left w:val="none" w:sz="0" w:space="0" w:color="auto"/>
        <w:bottom w:val="none" w:sz="0" w:space="0" w:color="auto"/>
        <w:right w:val="none" w:sz="0" w:space="0" w:color="auto"/>
      </w:divBdr>
    </w:div>
    <w:div w:id="1477379790">
      <w:bodyDiv w:val="1"/>
      <w:marLeft w:val="0"/>
      <w:marRight w:val="0"/>
      <w:marTop w:val="0"/>
      <w:marBottom w:val="0"/>
      <w:divBdr>
        <w:top w:val="none" w:sz="0" w:space="0" w:color="auto"/>
        <w:left w:val="none" w:sz="0" w:space="0" w:color="auto"/>
        <w:bottom w:val="none" w:sz="0" w:space="0" w:color="auto"/>
        <w:right w:val="none" w:sz="0" w:space="0" w:color="auto"/>
      </w:divBdr>
    </w:div>
    <w:div w:id="1492867462">
      <w:bodyDiv w:val="1"/>
      <w:marLeft w:val="0"/>
      <w:marRight w:val="0"/>
      <w:marTop w:val="0"/>
      <w:marBottom w:val="0"/>
      <w:divBdr>
        <w:top w:val="none" w:sz="0" w:space="0" w:color="auto"/>
        <w:left w:val="none" w:sz="0" w:space="0" w:color="auto"/>
        <w:bottom w:val="none" w:sz="0" w:space="0" w:color="auto"/>
        <w:right w:val="none" w:sz="0" w:space="0" w:color="auto"/>
      </w:divBdr>
    </w:div>
    <w:div w:id="1597666703">
      <w:bodyDiv w:val="1"/>
      <w:marLeft w:val="0"/>
      <w:marRight w:val="0"/>
      <w:marTop w:val="0"/>
      <w:marBottom w:val="0"/>
      <w:divBdr>
        <w:top w:val="none" w:sz="0" w:space="0" w:color="auto"/>
        <w:left w:val="none" w:sz="0" w:space="0" w:color="auto"/>
        <w:bottom w:val="none" w:sz="0" w:space="0" w:color="auto"/>
        <w:right w:val="none" w:sz="0" w:space="0" w:color="auto"/>
      </w:divBdr>
    </w:div>
    <w:div w:id="1632202785">
      <w:bodyDiv w:val="1"/>
      <w:marLeft w:val="0"/>
      <w:marRight w:val="0"/>
      <w:marTop w:val="0"/>
      <w:marBottom w:val="0"/>
      <w:divBdr>
        <w:top w:val="none" w:sz="0" w:space="0" w:color="auto"/>
        <w:left w:val="none" w:sz="0" w:space="0" w:color="auto"/>
        <w:bottom w:val="none" w:sz="0" w:space="0" w:color="auto"/>
        <w:right w:val="none" w:sz="0" w:space="0" w:color="auto"/>
      </w:divBdr>
    </w:div>
    <w:div w:id="1675035632">
      <w:bodyDiv w:val="1"/>
      <w:marLeft w:val="0"/>
      <w:marRight w:val="0"/>
      <w:marTop w:val="0"/>
      <w:marBottom w:val="0"/>
      <w:divBdr>
        <w:top w:val="none" w:sz="0" w:space="0" w:color="auto"/>
        <w:left w:val="none" w:sz="0" w:space="0" w:color="auto"/>
        <w:bottom w:val="none" w:sz="0" w:space="0" w:color="auto"/>
        <w:right w:val="none" w:sz="0" w:space="0" w:color="auto"/>
      </w:divBdr>
    </w:div>
    <w:div w:id="1884056543">
      <w:bodyDiv w:val="1"/>
      <w:marLeft w:val="0"/>
      <w:marRight w:val="0"/>
      <w:marTop w:val="0"/>
      <w:marBottom w:val="0"/>
      <w:divBdr>
        <w:top w:val="none" w:sz="0" w:space="0" w:color="auto"/>
        <w:left w:val="none" w:sz="0" w:space="0" w:color="auto"/>
        <w:bottom w:val="none" w:sz="0" w:space="0" w:color="auto"/>
        <w:right w:val="none" w:sz="0" w:space="0" w:color="auto"/>
      </w:divBdr>
    </w:div>
    <w:div w:id="2049526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BB51-E785-4871-BA2E-AF6AD342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1817</Words>
  <Characters>9999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PROTOCOLO PARA LA ELABORACION DEL PANORAMA DE FACTORES DE RIESGOS</vt:lpstr>
    </vt:vector>
  </TitlesOfParts>
  <Company>HP</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PARA LA ELABORACION DEL PANORAMA DE FACTORES DE RIESGOS</dc:title>
  <dc:creator>Camilo.Caceress</dc:creator>
  <cp:lastModifiedBy>Perez Leon Nini Johana</cp:lastModifiedBy>
  <cp:revision>3</cp:revision>
  <dcterms:created xsi:type="dcterms:W3CDTF">2026-03-17T01:57:00Z</dcterms:created>
  <dcterms:modified xsi:type="dcterms:W3CDTF">2026-03-18T19:09:00Z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2015-10-01T00:00:00Z</vt:filetime>
  </property>
  <property fmtid="{D5CDD505-2E9C-101B-9397-08002B2CF9AE}" pid="3" name="Creator">
    <vt:lpwstr>Microsoft® Word 2013</vt:lpwstr>
  </property>
  <property fmtid="{D5CDD505-2E9C-101B-9397-08002B2CF9AE}" pid="4" name="LastSaved">
    <vt:filetime>2019-06-18T00:00:00Z</vt:filetime>
  </property>
</Properties>
</file>