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A0" w:rsidRDefault="00F60CA0" w:rsidP="00F60CA0">
      <w:pPr>
        <w:jc w:val="center"/>
        <w:rPr>
          <w:b/>
        </w:rPr>
      </w:pPr>
      <w:r>
        <w:rPr>
          <w:b/>
        </w:rPr>
        <w:t>TRABAJO DE GRADO</w:t>
      </w:r>
    </w:p>
    <w:p w:rsidR="00007C24" w:rsidRDefault="00007C24" w:rsidP="00F60CA0">
      <w:pPr>
        <w:jc w:val="center"/>
        <w:rPr>
          <w:b/>
        </w:rPr>
      </w:pPr>
    </w:p>
    <w:p w:rsidR="00CC6350" w:rsidRDefault="00F60CA0" w:rsidP="00F60CA0">
      <w:pPr>
        <w:jc w:val="center"/>
        <w:rPr>
          <w:b/>
        </w:rPr>
      </w:pPr>
      <w:r w:rsidRPr="00007C24">
        <w:rPr>
          <w:b/>
        </w:rPr>
        <w:t>RAE</w:t>
      </w:r>
    </w:p>
    <w:p w:rsidR="00F60CA0" w:rsidRDefault="00F60CA0" w:rsidP="00F60CA0">
      <w:pPr>
        <w:jc w:val="center"/>
        <w:rPr>
          <w:b/>
        </w:rPr>
      </w:pPr>
    </w:p>
    <w:p w:rsidR="00F60CA0" w:rsidRDefault="00F60CA0" w:rsidP="00F60CA0">
      <w:pPr>
        <w:jc w:val="center"/>
        <w:rPr>
          <w:b/>
        </w:rPr>
      </w:pPr>
    </w:p>
    <w:p w:rsidR="00F60CA0" w:rsidRPr="00007C24" w:rsidRDefault="00F60CA0" w:rsidP="00F60CA0">
      <w:pPr>
        <w:jc w:val="center"/>
      </w:pPr>
    </w:p>
    <w:p w:rsidR="00F60CA0" w:rsidRPr="00024A1B" w:rsidRDefault="00F60CA0" w:rsidP="00F60CA0">
      <w:pPr>
        <w:tabs>
          <w:tab w:val="left" w:pos="5907"/>
        </w:tabs>
        <w:rPr>
          <w:b/>
        </w:rPr>
      </w:pPr>
      <w:r w:rsidRPr="00024A1B">
        <w:rPr>
          <w:b/>
        </w:rPr>
        <w:t>Título</w:t>
      </w:r>
    </w:p>
    <w:p w:rsidR="00F60CA0" w:rsidRPr="00024A1B" w:rsidRDefault="00F60CA0" w:rsidP="00F60CA0">
      <w:pPr>
        <w:tabs>
          <w:tab w:val="left" w:pos="5907"/>
        </w:tabs>
        <w:rPr>
          <w:b/>
        </w:rPr>
      </w:pPr>
    </w:p>
    <w:p w:rsidR="00F60CA0" w:rsidRPr="00007C24" w:rsidRDefault="00007C24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Análisis y Corrección de Cuentas y Sub-Cuentas Balance General y Apoyo Contable a la Empresa Centaurus Mensa</w:t>
      </w:r>
      <w:r w:rsidR="000F07B4">
        <w:rPr>
          <w:bCs/>
          <w:color w:val="000000"/>
        </w:rPr>
        <w:t>jeros S.A.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7A596D" w:rsidRPr="007A596D" w:rsidRDefault="007A596D" w:rsidP="00E83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lang w:val="en-US" w:eastAsia="es-CO"/>
        </w:rPr>
      </w:pPr>
      <w:r w:rsidRPr="007A596D">
        <w:rPr>
          <w:rFonts w:ascii="inherit" w:hAnsi="inherit" w:cs="Courier New"/>
          <w:lang w:val="en" w:eastAsia="es-CO"/>
        </w:rPr>
        <w:t>Analysis and Correction of Accounts and Sub-Accounts Balance Sheet and Accounting Support to the Company Centaurus Mensajeros S.A.</w:t>
      </w:r>
    </w:p>
    <w:p w:rsidR="00F60CA0" w:rsidRPr="007A596D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F60CA0">
        <w:rPr>
          <w:b/>
          <w:bCs/>
          <w:color w:val="000000"/>
        </w:rPr>
        <w:t>Autor</w:t>
      </w:r>
      <w:bookmarkStart w:id="0" w:name="_GoBack"/>
      <w:bookmarkEnd w:id="0"/>
    </w:p>
    <w:p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F60CA0" w:rsidRDefault="000F07B4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CORREAL, Carolina</w:t>
      </w:r>
    </w:p>
    <w:p w:rsidR="00F60CA0" w:rsidRP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Publicación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 w:rsidRPr="00024A1B">
        <w:rPr>
          <w:bCs/>
          <w:color w:val="000000"/>
        </w:rPr>
        <w:t xml:space="preserve">Bogotá, Corporación Universitaria Minuto de </w:t>
      </w:r>
      <w:r w:rsidR="000F07B4">
        <w:rPr>
          <w:bCs/>
          <w:color w:val="000000"/>
        </w:rPr>
        <w:t>Dios- UN</w:t>
      </w:r>
      <w:r w:rsidR="006D4EF2">
        <w:rPr>
          <w:bCs/>
          <w:color w:val="000000"/>
        </w:rPr>
        <w:t>IMINUTO U.V.D-, 2018</w:t>
      </w:r>
      <w:r w:rsidR="000F07B4">
        <w:rPr>
          <w:bCs/>
          <w:color w:val="000000"/>
        </w:rPr>
        <w:t>. 26</w:t>
      </w:r>
      <w:r w:rsidRPr="00024A1B">
        <w:rPr>
          <w:bCs/>
          <w:color w:val="000000"/>
        </w:rPr>
        <w:t xml:space="preserve"> páginas.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Unidad Patrocinante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  <w:r w:rsidRPr="00024A1B">
        <w:rPr>
          <w:bCs/>
          <w:color w:val="000000"/>
        </w:rPr>
        <w:t xml:space="preserve">Corporación Universitaria Minuto de Dios (UNIMINUTO), Vicerrectoría  </w:t>
      </w:r>
      <w:r>
        <w:rPr>
          <w:bCs/>
          <w:color w:val="000000"/>
        </w:rPr>
        <w:t xml:space="preserve">Académica </w:t>
      </w:r>
      <w:r w:rsidRPr="00024A1B">
        <w:rPr>
          <w:bCs/>
          <w:color w:val="000000"/>
        </w:rPr>
        <w:t xml:space="preserve"> U.V.D.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Palabras Claves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0F07B4" w:rsidRPr="00BF56C1" w:rsidRDefault="000F07B4" w:rsidP="000F07B4">
      <w:pPr>
        <w:spacing w:line="360" w:lineRule="auto"/>
        <w:ind w:right="4"/>
        <w:jc w:val="both"/>
        <w:rPr>
          <w:color w:val="222222"/>
          <w:shd w:val="clear" w:color="auto" w:fill="FFFFFF"/>
        </w:rPr>
      </w:pPr>
      <w:r w:rsidRPr="00BF56C1">
        <w:t>Finanzas, Conciliación, Causación, Innovación, Organigrama, FODA.</w:t>
      </w:r>
    </w:p>
    <w:p w:rsidR="00F60CA0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Cs/>
          <w:color w:val="000000"/>
        </w:rPr>
      </w:pP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</w:rPr>
      </w:pPr>
      <w:r w:rsidRPr="00024A1B">
        <w:rPr>
          <w:b/>
          <w:bCs/>
          <w:color w:val="000000"/>
        </w:rPr>
        <w:t>Descripción</w:t>
      </w:r>
    </w:p>
    <w:p w:rsidR="00F60CA0" w:rsidRPr="00024A1B" w:rsidRDefault="00F60CA0" w:rsidP="00F60CA0">
      <w:pPr>
        <w:jc w:val="both"/>
        <w:rPr>
          <w:lang w:val="es-CO"/>
        </w:rPr>
      </w:pPr>
    </w:p>
    <w:p w:rsidR="004F281A" w:rsidRDefault="00F60CA0" w:rsidP="004F281A">
      <w:pPr>
        <w:tabs>
          <w:tab w:val="left" w:pos="2595"/>
        </w:tabs>
        <w:spacing w:before="120" w:after="120"/>
        <w:jc w:val="both"/>
      </w:pPr>
      <w:r w:rsidRPr="00024A1B">
        <w:rPr>
          <w:lang w:val="es-CO"/>
        </w:rPr>
        <w:t>El presente proyecto parte de observar el crecimiento exponencial que ha tenido la Universid</w:t>
      </w:r>
      <w:r w:rsidR="004F281A">
        <w:rPr>
          <w:lang w:val="es-CO"/>
        </w:rPr>
        <w:t xml:space="preserve">ad en su modalidad a distancia. </w:t>
      </w:r>
      <w:r w:rsidR="004F281A">
        <w:t xml:space="preserve">En el transcurso de este informe final como opción de grado, se podrá reconocer la importancia en los conceptos tradicionales en las empresas y sus exigencias para un óptimo desarrollo de temas específicos que deben dominar de manera óptima el tratamiento fiscal y tributario que nos permiten llevar una </w:t>
      </w:r>
      <w:r w:rsidR="004F281A">
        <w:lastRenderedPageBreak/>
        <w:t>contabilidad sana y vivir actualizados participando de forma competente dentro del sector contable.</w:t>
      </w:r>
    </w:p>
    <w:p w:rsidR="004F281A" w:rsidRDefault="004F281A" w:rsidP="004F281A">
      <w:pPr>
        <w:tabs>
          <w:tab w:val="left" w:pos="2595"/>
        </w:tabs>
        <w:spacing w:before="120" w:after="120"/>
        <w:jc w:val="both"/>
      </w:pPr>
      <w:r>
        <w:t>La práctica profesional, permite a los estudiantes de últimos semestres de Contaduría Pública, pasar de las tesis académicas a la práctica real de los hechos donde se logra perfeccionar lo aprendido en el aula de clase y abordar los impedimentos para gestionar y tomar decisiones en tiempo real, con las aplicaciones y operación normal de un área de contabilidad de una empresa.</w:t>
      </w:r>
    </w:p>
    <w:p w:rsidR="00F60CA0" w:rsidRPr="00024A1B" w:rsidRDefault="00F60CA0" w:rsidP="00F60CA0">
      <w:pPr>
        <w:tabs>
          <w:tab w:val="left" w:pos="5907"/>
        </w:tabs>
        <w:autoSpaceDE w:val="0"/>
        <w:autoSpaceDN w:val="0"/>
        <w:adjustRightInd w:val="0"/>
        <w:rPr>
          <w:b/>
          <w:bCs/>
          <w:color w:val="000000"/>
          <w:lang w:val="es-CO"/>
        </w:rPr>
      </w:pP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  <w:r w:rsidRPr="00024A1B">
        <w:rPr>
          <w:b/>
          <w:bCs/>
        </w:rPr>
        <w:t>Fuentes</w:t>
      </w:r>
    </w:p>
    <w:p w:rsidR="004F281A" w:rsidRDefault="004F281A" w:rsidP="004F281A">
      <w:pPr>
        <w:pStyle w:val="Prrafodelista"/>
        <w:numPr>
          <w:ilvl w:val="0"/>
          <w:numId w:val="1"/>
        </w:numPr>
        <w:jc w:val="both"/>
      </w:pPr>
      <w:r w:rsidRPr="005B7163">
        <w:t xml:space="preserve">Acosta, L. (2010). </w:t>
      </w:r>
      <w:r w:rsidRPr="004F281A">
        <w:rPr>
          <w:i/>
        </w:rPr>
        <w:t>El tratamiento de la información y competencia digital</w:t>
      </w:r>
      <w:r w:rsidRPr="005B7163">
        <w:t xml:space="preserve"> (TICD) en la enseñanza-aprendizaje de la historia en bachillerato. Catharum- Revista de ciencias y humanidades del Instituto de Estudios Hispánicos de Canarias, (10), 57-67. Recuperado de: dialnet.unirioja.es/descarga/articulo/3769780.pdf</w:t>
      </w:r>
      <w:r>
        <w:t>.</w:t>
      </w:r>
    </w:p>
    <w:p w:rsidR="004F281A" w:rsidRPr="00F94702" w:rsidRDefault="004F281A" w:rsidP="004F281A">
      <w:pPr>
        <w:pStyle w:val="Prrafodelista"/>
        <w:numPr>
          <w:ilvl w:val="0"/>
          <w:numId w:val="1"/>
        </w:numPr>
        <w:jc w:val="both"/>
      </w:pPr>
      <w:r>
        <w:t xml:space="preserve">Coral, L. C., Gudiño, E. L., (2014). </w:t>
      </w:r>
      <w:r w:rsidRPr="004F281A">
        <w:rPr>
          <w:i/>
        </w:rPr>
        <w:t>Contabilidad Universitaria</w:t>
      </w:r>
      <w:r>
        <w:t xml:space="preserve"> (Séptima Edición). Mc Graw Gil.</w:t>
      </w:r>
    </w:p>
    <w:p w:rsidR="004F281A" w:rsidRDefault="004F281A" w:rsidP="004F281A">
      <w:pPr>
        <w:pStyle w:val="Prrafodelista"/>
        <w:numPr>
          <w:ilvl w:val="0"/>
          <w:numId w:val="1"/>
        </w:numPr>
        <w:jc w:val="both"/>
      </w:pPr>
      <w:r>
        <w:t xml:space="preserve">Cuervo, B.A., Bautista, P. A., y Tibaduisa, R. O. (2017). </w:t>
      </w:r>
      <w:r w:rsidRPr="004F281A">
        <w:rPr>
          <w:i/>
        </w:rPr>
        <w:t>Manual de Ejercicios</w:t>
      </w:r>
      <w:r>
        <w:t>. Aplicación de las Normas APA. Bogotá: Corporación Universitaria Minuto de Dios.</w:t>
      </w:r>
    </w:p>
    <w:p w:rsidR="004F281A" w:rsidRPr="005B7163" w:rsidRDefault="004F281A" w:rsidP="004F281A">
      <w:pPr>
        <w:pStyle w:val="Prrafodelista"/>
        <w:numPr>
          <w:ilvl w:val="0"/>
          <w:numId w:val="1"/>
        </w:numPr>
        <w:jc w:val="both"/>
      </w:pPr>
      <w:r w:rsidRPr="00B8344B">
        <w:t xml:space="preserve">Díaz, M. C. Parra R. &amp; López L. M. Presupuestos enfoque para la planeación </w:t>
      </w:r>
      <w:r>
        <w:t>f</w:t>
      </w:r>
      <w:r w:rsidRPr="00B8344B">
        <w:t>inanciera (segunda Edición). Pearson (2016)</w:t>
      </w:r>
      <w:r>
        <w:t>.</w:t>
      </w:r>
    </w:p>
    <w:p w:rsidR="004F281A" w:rsidRDefault="004F281A" w:rsidP="004F281A">
      <w:pPr>
        <w:pStyle w:val="Prrafodelista"/>
        <w:numPr>
          <w:ilvl w:val="0"/>
          <w:numId w:val="1"/>
        </w:numPr>
      </w:pPr>
      <w:r w:rsidRPr="005B7163">
        <w:t>O</w:t>
      </w:r>
      <w:r>
        <w:t>choa Setzer, G. A. &amp;Saldivar del</w:t>
      </w:r>
      <w:r w:rsidRPr="005B7163">
        <w:t xml:space="preserve"> Angel, R. (2012). </w:t>
      </w:r>
      <w:r w:rsidRPr="004F281A">
        <w:rPr>
          <w:i/>
        </w:rPr>
        <w:t>Administración financiera correlacionada con las NIF</w:t>
      </w:r>
      <w:r w:rsidRPr="005B7163">
        <w:t xml:space="preserve"> (tercera Edición). México: Mc Graw Hill</w:t>
      </w:r>
      <w:r>
        <w:t>.</w:t>
      </w:r>
    </w:p>
    <w:p w:rsidR="004F281A" w:rsidRDefault="004F281A" w:rsidP="004F281A">
      <w:pPr>
        <w:pStyle w:val="Prrafodelista"/>
        <w:numPr>
          <w:ilvl w:val="0"/>
          <w:numId w:val="1"/>
        </w:numPr>
      </w:pPr>
      <w:r w:rsidRPr="005B7163">
        <w:t xml:space="preserve">Samuelson. P. A. Nordhaus. W. D. </w:t>
      </w:r>
      <w:r w:rsidRPr="004F281A">
        <w:rPr>
          <w:i/>
        </w:rPr>
        <w:t>Economía con aplicaciones a Latinoamérica</w:t>
      </w:r>
      <w:r w:rsidRPr="005B7163">
        <w:t>. Edición 19. Mc Graw Hill</w:t>
      </w:r>
      <w:r>
        <w:t>.</w:t>
      </w:r>
    </w:p>
    <w:p w:rsidR="004F281A" w:rsidRPr="005B7163" w:rsidRDefault="004F281A" w:rsidP="004F281A">
      <w:pPr>
        <w:pStyle w:val="Prrafodelista"/>
        <w:numPr>
          <w:ilvl w:val="0"/>
          <w:numId w:val="1"/>
        </w:numPr>
        <w:jc w:val="both"/>
      </w:pPr>
      <w:r>
        <w:t xml:space="preserve">Silva C. H. (2017). </w:t>
      </w:r>
      <w:r w:rsidRPr="004F281A">
        <w:rPr>
          <w:i/>
        </w:rPr>
        <w:t>Plantillas informe final Contrato Aprendizaje y Práctica en el lugar de trabajo</w:t>
      </w:r>
      <w:r>
        <w:t>. Bogotá: Corporación Universitaria Minuto de Dios.</w:t>
      </w:r>
    </w:p>
    <w:p w:rsidR="004F281A" w:rsidRDefault="004F281A" w:rsidP="004F281A">
      <w:pPr>
        <w:pStyle w:val="Prrafodelista"/>
        <w:numPr>
          <w:ilvl w:val="0"/>
          <w:numId w:val="1"/>
        </w:numPr>
      </w:pPr>
      <w:r w:rsidRPr="005B7163">
        <w:t xml:space="preserve">Tamayo Alzate A. (2001) </w:t>
      </w:r>
      <w:r w:rsidRPr="004F281A">
        <w:rPr>
          <w:i/>
        </w:rPr>
        <w:t>Auditoria de sistemas, una visión práctica</w:t>
      </w:r>
      <w:r w:rsidRPr="005B7163">
        <w:t>, Universidad Nacional de Colombia Sede Manizales.</w:t>
      </w: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  <w:r w:rsidRPr="00024A1B">
        <w:rPr>
          <w:b/>
          <w:bCs/>
        </w:rPr>
        <w:t>Contenidos</w:t>
      </w: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</w:p>
    <w:p w:rsidR="004F281A" w:rsidRDefault="00F60CA0" w:rsidP="004F281A">
      <w:pPr>
        <w:tabs>
          <w:tab w:val="left" w:pos="2595"/>
        </w:tabs>
        <w:spacing w:after="240"/>
        <w:jc w:val="both"/>
      </w:pPr>
      <w:r w:rsidRPr="00024A1B">
        <w:rPr>
          <w:bCs/>
        </w:rPr>
        <w:t>El documen</w:t>
      </w:r>
      <w:r w:rsidR="004F281A">
        <w:rPr>
          <w:bCs/>
        </w:rPr>
        <w:t>to se encuentra subdividido en 3</w:t>
      </w:r>
      <w:r w:rsidRPr="00024A1B">
        <w:rPr>
          <w:bCs/>
        </w:rPr>
        <w:t xml:space="preserve"> capítulos a lo largo de los cuales se puede apreciar: </w:t>
      </w:r>
      <w:r w:rsidR="004F281A" w:rsidRPr="00A0384A">
        <w:t xml:space="preserve">El capítulo 1.Descripción general del contexto de la práctica profesional </w:t>
      </w:r>
      <w:r w:rsidR="004F281A" w:rsidRPr="00A0384A">
        <w:rPr>
          <w:i/>
        </w:rPr>
        <w:t xml:space="preserve">Donde trabaja el estudiante, </w:t>
      </w:r>
      <w:r w:rsidR="004F281A" w:rsidRPr="00A0384A">
        <w:t>inicia con una descripción del entorno donde se</w:t>
      </w:r>
      <w:r w:rsidR="004F281A">
        <w:t xml:space="preserve"> </w:t>
      </w:r>
      <w:r w:rsidR="004F281A" w:rsidRPr="00A0384A">
        <w:t>desarrolló el trabajo de práctica que se complementa con una reseña histórica del lugar, sintetizando los pilares empresariales en la misión, la visión y los valores corporativos. Luego en el organigrama se ubica al practicante, además se detallan</w:t>
      </w:r>
      <w:r w:rsidR="004F281A">
        <w:t xml:space="preserve"> </w:t>
      </w:r>
      <w:r w:rsidR="004F281A" w:rsidRPr="00A0384A">
        <w:t xml:space="preserve">algunos de los logros de la empresa y se describe el área funcional donde se </w:t>
      </w:r>
      <w:r w:rsidR="004F281A">
        <w:t>d</w:t>
      </w:r>
      <w:r w:rsidR="004F281A" w:rsidRPr="00A0384A">
        <w:t>esempeñó e</w:t>
      </w:r>
      <w:r w:rsidR="004F281A">
        <w:t>l estudiante y posteriormente se analiza el problema por el cual el motivo de este  trabajo de grado se enfoca en la debilidad fundamental de la empresa e inmediatamente se  implementa una solución relativa, que obligará a un resultado a largo plazo.</w:t>
      </w:r>
      <w:r w:rsidR="004F281A" w:rsidRPr="00A0384A">
        <w:t xml:space="preserve"> En la matriz FODA se analiza la experiencia </w:t>
      </w:r>
      <w:r w:rsidR="004F281A" w:rsidRPr="00A0384A">
        <w:lastRenderedPageBreak/>
        <w:t>personal en</w:t>
      </w:r>
      <w:r w:rsidR="004F281A">
        <w:t xml:space="preserve"> </w:t>
      </w:r>
      <w:r w:rsidR="004F281A" w:rsidRPr="00A0384A">
        <w:t>lugar de trabajo para después para después explicar las herramientas y los recursos</w:t>
      </w:r>
      <w:r w:rsidR="004F281A">
        <w:t xml:space="preserve"> </w:t>
      </w:r>
      <w:r w:rsidR="004F281A" w:rsidRPr="00A0384A">
        <w:t>utilizados en el desarrollo de la práctica. Se especifican algunos datos</w:t>
      </w:r>
      <w:r w:rsidR="004F281A">
        <w:t xml:space="preserve"> </w:t>
      </w:r>
      <w:r w:rsidR="004F281A" w:rsidRPr="00A0384A">
        <w:t xml:space="preserve"> del interlocutor, las funciones y compromisos establecidos, los cuales son coherentes con el plan de trabajo, su objetivo y una relación semanal de las actividades realizadas junto con los resultados de estas.</w:t>
      </w:r>
    </w:p>
    <w:p w:rsidR="004F281A" w:rsidRPr="00A0384A" w:rsidRDefault="004F281A" w:rsidP="004F281A">
      <w:pPr>
        <w:tabs>
          <w:tab w:val="left" w:pos="2595"/>
        </w:tabs>
        <w:spacing w:after="240"/>
        <w:jc w:val="both"/>
        <w:rPr>
          <w:i/>
        </w:rPr>
      </w:pPr>
      <w:r w:rsidRPr="00A0384A">
        <w:t>En el capítulo 2. Resultados de la práctica profesional, se presentan las</w:t>
      </w:r>
      <w:r>
        <w:t xml:space="preserve"> </w:t>
      </w:r>
      <w:r w:rsidRPr="00A0384A">
        <w:t xml:space="preserve">actividades programadas y se sustenta un especial análisis sobre la relación teórica-práctica en la aplicación del proyecto, finaliza el capítulo del informe, evaluando lo ejecutado con los beneficios elaborados en la práctica en </w:t>
      </w:r>
      <w:r w:rsidRPr="00A0384A">
        <w:rPr>
          <w:i/>
        </w:rPr>
        <w:t>Donde trabaja estudiante.</w:t>
      </w:r>
    </w:p>
    <w:p w:rsidR="004F281A" w:rsidRDefault="004F281A" w:rsidP="004F281A">
      <w:pPr>
        <w:tabs>
          <w:tab w:val="left" w:pos="2595"/>
        </w:tabs>
        <w:spacing w:after="240"/>
        <w:jc w:val="both"/>
      </w:pPr>
      <w:r w:rsidRPr="00A0384A">
        <w:t>En el capítulo 3. Evaluación general de la práctica, se muestran los resultados</w:t>
      </w:r>
      <w:r>
        <w:t xml:space="preserve"> </w:t>
      </w:r>
      <w:r w:rsidRPr="00A0384A">
        <w:t>alcanzados a nivel laboral, al igual que los beneficios conseguidos para el perfil profesional del practicante, una vez terminadas las prácticas profesionales. Se</w:t>
      </w:r>
      <w:r>
        <w:t xml:space="preserve"> </w:t>
      </w:r>
      <w:r w:rsidRPr="00A0384A">
        <w:t>entrega el informe con la presentación de una conclusión y recomendaciones generales para la empresa CENTAUROS MENSAJEROS S.A., y LA</w:t>
      </w:r>
      <w:r>
        <w:t xml:space="preserve"> </w:t>
      </w:r>
      <w:r w:rsidRPr="00A0384A">
        <w:t xml:space="preserve"> UNIVERSIDAD MINUTO DE DIOS.</w:t>
      </w:r>
    </w:p>
    <w:p w:rsidR="006D4EF2" w:rsidRDefault="006D4EF2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  <w:r w:rsidRPr="00024A1B">
        <w:rPr>
          <w:b/>
          <w:bCs/>
        </w:rPr>
        <w:t xml:space="preserve">Conclusiones </w:t>
      </w:r>
    </w:p>
    <w:p w:rsidR="00F60CA0" w:rsidRPr="00024A1B" w:rsidRDefault="00F60CA0" w:rsidP="00F60CA0">
      <w:pPr>
        <w:tabs>
          <w:tab w:val="left" w:pos="1044"/>
          <w:tab w:val="left" w:pos="5907"/>
        </w:tabs>
        <w:spacing w:line="360" w:lineRule="auto"/>
        <w:jc w:val="both"/>
        <w:rPr>
          <w:b/>
          <w:bCs/>
        </w:rPr>
      </w:pPr>
    </w:p>
    <w:p w:rsidR="006D4EF2" w:rsidRPr="00A0384A" w:rsidRDefault="006D4EF2" w:rsidP="006D4EF2">
      <w:pPr>
        <w:tabs>
          <w:tab w:val="left" w:pos="2595"/>
        </w:tabs>
        <w:spacing w:after="120"/>
        <w:jc w:val="both"/>
      </w:pPr>
      <w:r w:rsidRPr="00A0384A">
        <w:t>La empresa donde se desarrolló la práctica profesional estuvo siempre muy</w:t>
      </w:r>
      <w:r>
        <w:t xml:space="preserve"> </w:t>
      </w:r>
      <w:r w:rsidRPr="00A0384A">
        <w:t>dispuesta a facilitar las herramientas e inducciones necesarias para un buen desarrollo de la práctica, adicional a esto, la compañía a través de capacitaciones fortaleció el trabajo en equipo, y la importancia de tener excelentes relaciones personales con los clientes internos y externos.</w:t>
      </w:r>
    </w:p>
    <w:p w:rsidR="006D4EF2" w:rsidRPr="00A0384A" w:rsidRDefault="006D4EF2" w:rsidP="006D4EF2">
      <w:pPr>
        <w:tabs>
          <w:tab w:val="left" w:pos="2595"/>
        </w:tabs>
        <w:spacing w:after="120"/>
        <w:jc w:val="both"/>
      </w:pPr>
      <w:r w:rsidRPr="00A0384A">
        <w:t>Se recomienda a la empresa establecer una mayor afluencia en otras tareas,</w:t>
      </w:r>
      <w:r>
        <w:t xml:space="preserve"> </w:t>
      </w:r>
      <w:r w:rsidRPr="00A0384A">
        <w:t>ya que eran diversos los campos que se podían explorar y valorar dentro de la parte financiera en la empresa, como practicantes universitarios.</w:t>
      </w:r>
      <w:r>
        <w:t xml:space="preserve"> </w:t>
      </w:r>
      <w:r w:rsidRPr="00AA0FCE">
        <w:t>Finalmente se lograron las tareas específicas en cuanto a las dificultades que se tuvieron con el análisis y corrección de cuentas y subcuentas de balances generales en años anteriores para depurar dicha contabilidad.</w:t>
      </w:r>
    </w:p>
    <w:p w:rsidR="00F60CA0" w:rsidRPr="00024A1B" w:rsidRDefault="006D4EF2" w:rsidP="007A596D">
      <w:pPr>
        <w:tabs>
          <w:tab w:val="left" w:pos="2595"/>
        </w:tabs>
        <w:spacing w:after="120"/>
        <w:jc w:val="both"/>
      </w:pPr>
      <w:r w:rsidRPr="00A0384A">
        <w:t>Por otro lado, la universidad a través del conocimiento impartido, y gracias a la práctica que se tuvo, dio como resultado un fortalecimiento en el perfil profesional ya que ahora se cuenta con experiencia en el área contable.</w:t>
      </w:r>
      <w:r>
        <w:t xml:space="preserve"> </w:t>
      </w:r>
      <w:r w:rsidRPr="00A0384A">
        <w:t>Sin embargo, se sugiere a la universidad evaluar la</w:t>
      </w:r>
      <w:r>
        <w:t xml:space="preserve"> trazabilidad sobre las prácticas, ya que en los diferentes semestres que se dictan dichas prácticas (Práctica I, II y III) debería contarse con un mismo tutor en el cual guíe de manera adecuada el informe final, para su posterior sustentación, que ligue el seguimiento al estudiante sobre esta actividad.</w:t>
      </w:r>
    </w:p>
    <w:p w:rsidR="00F60CA0" w:rsidRPr="00024A1B" w:rsidRDefault="00F60CA0" w:rsidP="00F60CA0">
      <w:pPr>
        <w:tabs>
          <w:tab w:val="left" w:pos="5907"/>
        </w:tabs>
      </w:pPr>
    </w:p>
    <w:p w:rsidR="00F60CA0" w:rsidRPr="00F60CA0" w:rsidRDefault="00F60CA0" w:rsidP="00F60CA0">
      <w:pPr>
        <w:jc w:val="center"/>
        <w:rPr>
          <w:b/>
        </w:rPr>
      </w:pPr>
    </w:p>
    <w:sectPr w:rsidR="00F60CA0" w:rsidRPr="00F60CA0" w:rsidSect="007A781A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30" w:rsidRDefault="00016F30" w:rsidP="007A781A">
      <w:r>
        <w:separator/>
      </w:r>
    </w:p>
  </w:endnote>
  <w:endnote w:type="continuationSeparator" w:id="0">
    <w:p w:rsidR="00016F30" w:rsidRDefault="00016F30" w:rsidP="007A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30" w:rsidRDefault="00016F30" w:rsidP="007A781A">
      <w:r>
        <w:separator/>
      </w:r>
    </w:p>
  </w:footnote>
  <w:footnote w:type="continuationSeparator" w:id="0">
    <w:p w:rsidR="00016F30" w:rsidRDefault="00016F30" w:rsidP="007A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6D" w:rsidRDefault="007A596D">
    <w:pPr>
      <w:pStyle w:val="Encabezado"/>
    </w:pPr>
  </w:p>
  <w:p w:rsidR="007A596D" w:rsidRDefault="007A596D">
    <w:pPr>
      <w:pStyle w:val="Encabezado"/>
    </w:pPr>
    <w:r>
      <w:rPr>
        <w:b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11AA3B2" wp14:editId="160696D8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924800" cy="1638300"/>
          <wp:effectExtent l="0" t="0" r="0" b="0"/>
          <wp:wrapThrough wrapText="bothSides">
            <wp:wrapPolygon edited="0">
              <wp:start x="0" y="0"/>
              <wp:lineTo x="0" y="21349"/>
              <wp:lineTo x="21548" y="21349"/>
              <wp:lineTo x="21548" y="0"/>
              <wp:lineTo x="0" y="0"/>
            </wp:wrapPolygon>
          </wp:wrapThrough>
          <wp:docPr id="2" name="Imagen 2" descr="Plantil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38A0"/>
    <w:multiLevelType w:val="hybridMultilevel"/>
    <w:tmpl w:val="C888A1B6"/>
    <w:lvl w:ilvl="0" w:tplc="6DD28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0"/>
    <w:rsid w:val="00007C24"/>
    <w:rsid w:val="00016F30"/>
    <w:rsid w:val="00064C86"/>
    <w:rsid w:val="000E4BED"/>
    <w:rsid w:val="000F07B4"/>
    <w:rsid w:val="001E2214"/>
    <w:rsid w:val="00280444"/>
    <w:rsid w:val="00463A36"/>
    <w:rsid w:val="004F281A"/>
    <w:rsid w:val="006D4EF2"/>
    <w:rsid w:val="006F0BB9"/>
    <w:rsid w:val="007A596D"/>
    <w:rsid w:val="007A781A"/>
    <w:rsid w:val="00824A58"/>
    <w:rsid w:val="008B6A15"/>
    <w:rsid w:val="008C559F"/>
    <w:rsid w:val="00A32A88"/>
    <w:rsid w:val="00B66B37"/>
    <w:rsid w:val="00C15516"/>
    <w:rsid w:val="00C50FAA"/>
    <w:rsid w:val="00C9669A"/>
    <w:rsid w:val="00CC6350"/>
    <w:rsid w:val="00D05630"/>
    <w:rsid w:val="00D62AB5"/>
    <w:rsid w:val="00D76A7A"/>
    <w:rsid w:val="00E83931"/>
    <w:rsid w:val="00EE40FC"/>
    <w:rsid w:val="00F343DA"/>
    <w:rsid w:val="00F60CA0"/>
    <w:rsid w:val="00F7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D65522A-6377-44AE-B543-EF00E107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_mujer,texto de nota al pie,texto de nota al pie Car Car,texto de nota al pie Car,ft"/>
    <w:basedOn w:val="Normal"/>
    <w:link w:val="TextonotapieCar"/>
    <w:unhideWhenUsed/>
    <w:rsid w:val="00F60CA0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aliases w:val="Texto nota pie_mujer Car,texto de nota al pie Car1,texto de nota al pie Car Car Car,texto de nota al pie Car Car1,ft Car"/>
    <w:basedOn w:val="Fuentedeprrafopredeter"/>
    <w:link w:val="Textonotapie"/>
    <w:rsid w:val="00F60CA0"/>
    <w:rPr>
      <w:rFonts w:ascii="Calibri" w:eastAsia="Calibri" w:hAnsi="Calibri"/>
      <w:lang w:val="es-CO" w:eastAsia="en-US" w:bidi="ar-SA"/>
    </w:rPr>
  </w:style>
  <w:style w:type="paragraph" w:styleId="Textoindependiente">
    <w:name w:val="Body Text"/>
    <w:basedOn w:val="Normal"/>
    <w:link w:val="TextoindependienteCar"/>
    <w:rsid w:val="00F60CA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60CA0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4F28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78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81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A78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A781A"/>
    <w:rPr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5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59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8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E5A0-F12C-47A8-A15D-9FC3A6BF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USER</cp:lastModifiedBy>
  <cp:revision>6</cp:revision>
  <cp:lastPrinted>2016-11-12T23:40:00Z</cp:lastPrinted>
  <dcterms:created xsi:type="dcterms:W3CDTF">2018-08-16T19:08:00Z</dcterms:created>
  <dcterms:modified xsi:type="dcterms:W3CDTF">2018-08-16T21:20:00Z</dcterms:modified>
</cp:coreProperties>
</file>